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C5" w:rsidRDefault="00912E38" w:rsidP="005D4D94">
      <w:pPr>
        <w:pStyle w:val="Puesto"/>
        <w:shd w:val="pct10" w:color="auto" w:fill="FFFFFF"/>
        <w:outlineLvl w:val="0"/>
        <w:rPr>
          <w:sz w:val="24"/>
          <w:szCs w:val="24"/>
        </w:rPr>
      </w:pPr>
      <w:r>
        <w:rPr>
          <w:sz w:val="24"/>
          <w:szCs w:val="24"/>
        </w:rPr>
        <w:t xml:space="preserve">PROYECTO DE LEY </w:t>
      </w:r>
      <w:r w:rsidR="00813C94">
        <w:rPr>
          <w:sz w:val="24"/>
          <w:szCs w:val="24"/>
        </w:rPr>
        <w:t xml:space="preserve">QUE </w:t>
      </w:r>
      <w:r w:rsidR="000837DC">
        <w:rPr>
          <w:sz w:val="24"/>
          <w:szCs w:val="24"/>
        </w:rPr>
        <w:t>INTRODUCE MODIFICACIONES A LA LEGISLACIÓN TRIBUTARIA EN MATERIA DE FACTURA ELECTRÓNICA Y DISPONE OTRAS MEDIDAS QUE INDICA</w:t>
      </w:r>
    </w:p>
    <w:p w:rsidR="00813C94" w:rsidRPr="009222FE" w:rsidRDefault="00813C94" w:rsidP="005D4D94">
      <w:pPr>
        <w:pStyle w:val="Puesto"/>
        <w:shd w:val="pct10" w:color="auto" w:fill="FFFFFF"/>
        <w:outlineLvl w:val="0"/>
        <w:rPr>
          <w:sz w:val="24"/>
          <w:szCs w:val="24"/>
        </w:rPr>
      </w:pPr>
      <w:r>
        <w:rPr>
          <w:sz w:val="24"/>
          <w:szCs w:val="24"/>
        </w:rPr>
        <w:t>(BOLETÍN N° 8.</w:t>
      </w:r>
      <w:r w:rsidR="000837DC">
        <w:rPr>
          <w:sz w:val="24"/>
          <w:szCs w:val="24"/>
        </w:rPr>
        <w:t>874</w:t>
      </w:r>
      <w:r>
        <w:rPr>
          <w:sz w:val="24"/>
          <w:szCs w:val="24"/>
        </w:rPr>
        <w:t>-05)</w:t>
      </w:r>
    </w:p>
    <w:p w:rsidR="00F400E5" w:rsidRDefault="00F400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5"/>
        <w:gridCol w:w="8335"/>
      </w:tblGrid>
      <w:tr w:rsidR="00FB048B" w:rsidTr="00FB048B">
        <w:tc>
          <w:tcPr>
            <w:tcW w:w="2500" w:type="pct"/>
            <w:shd w:val="clear" w:color="auto" w:fill="D9D9D9" w:themeFill="background1" w:themeFillShade="D9"/>
          </w:tcPr>
          <w:p w:rsidR="00095EA1" w:rsidRDefault="00095EA1" w:rsidP="00E26459">
            <w:pPr>
              <w:jc w:val="center"/>
              <w:rPr>
                <w:b/>
              </w:rPr>
            </w:pPr>
          </w:p>
          <w:p w:rsidR="00392273" w:rsidRDefault="00392273" w:rsidP="00E26459">
            <w:pPr>
              <w:jc w:val="center"/>
              <w:rPr>
                <w:b/>
              </w:rPr>
            </w:pPr>
            <w:r>
              <w:rPr>
                <w:b/>
              </w:rPr>
              <w:t>TEXTO LEGAL VIGENTE</w:t>
            </w:r>
          </w:p>
          <w:p w:rsidR="00392273" w:rsidRPr="00E26459" w:rsidRDefault="00392273" w:rsidP="00E26459">
            <w:pPr>
              <w:jc w:val="center"/>
              <w:rPr>
                <w:b/>
              </w:rPr>
            </w:pPr>
          </w:p>
        </w:tc>
        <w:tc>
          <w:tcPr>
            <w:tcW w:w="2500" w:type="pct"/>
            <w:shd w:val="clear" w:color="auto" w:fill="D9D9D9" w:themeFill="background1" w:themeFillShade="D9"/>
          </w:tcPr>
          <w:p w:rsidR="00095EA1" w:rsidRDefault="00095EA1" w:rsidP="00E26459">
            <w:pPr>
              <w:jc w:val="center"/>
              <w:rPr>
                <w:b/>
              </w:rPr>
            </w:pPr>
          </w:p>
          <w:p w:rsidR="00392273" w:rsidRPr="00E26459" w:rsidRDefault="00392273" w:rsidP="00E26459">
            <w:pPr>
              <w:jc w:val="center"/>
              <w:rPr>
                <w:b/>
              </w:rPr>
            </w:pPr>
            <w:r>
              <w:rPr>
                <w:b/>
              </w:rPr>
              <w:t>OFICIO DE LA CÁMARA DE DIPUTADOS</w:t>
            </w:r>
          </w:p>
        </w:tc>
      </w:tr>
      <w:tr w:rsidR="00FB048B" w:rsidTr="00FB048B">
        <w:tc>
          <w:tcPr>
            <w:tcW w:w="2500" w:type="pct"/>
          </w:tcPr>
          <w:p w:rsidR="007215D7" w:rsidRDefault="007215D7" w:rsidP="00757031"/>
          <w:p w:rsidR="00713B79" w:rsidRDefault="00713B79" w:rsidP="005C3A64">
            <w:pPr>
              <w:jc w:val="center"/>
              <w:rPr>
                <w:b/>
              </w:rPr>
            </w:pPr>
          </w:p>
          <w:p w:rsidR="002E5687" w:rsidRDefault="002E5687" w:rsidP="005C3A64">
            <w:pPr>
              <w:jc w:val="center"/>
              <w:rPr>
                <w:b/>
              </w:rPr>
            </w:pPr>
          </w:p>
          <w:p w:rsidR="005C3A64" w:rsidRDefault="002E5687" w:rsidP="005C3A64">
            <w:pPr>
              <w:jc w:val="center"/>
              <w:rPr>
                <w:b/>
              </w:rPr>
            </w:pPr>
            <w:r>
              <w:rPr>
                <w:b/>
              </w:rPr>
              <w:t>LEY SOBRE IMPUESTO A LAS VENTAS Y SERVICIOS</w:t>
            </w:r>
          </w:p>
          <w:p w:rsidR="005C3A64" w:rsidRDefault="005C3A64" w:rsidP="005C3A64">
            <w:pPr>
              <w:jc w:val="center"/>
            </w:pPr>
          </w:p>
          <w:p w:rsidR="005C3A64" w:rsidRPr="005C3A64" w:rsidRDefault="005C3A64" w:rsidP="005C3A64">
            <w:pPr>
              <w:jc w:val="center"/>
            </w:pPr>
          </w:p>
          <w:p w:rsidR="005C3A64" w:rsidRPr="009E1F05" w:rsidRDefault="005C3A64" w:rsidP="005C3A64">
            <w:pPr>
              <w:rPr>
                <w:rFonts w:cs="Arial"/>
                <w:szCs w:val="22"/>
              </w:rPr>
            </w:pPr>
            <w:r w:rsidRPr="00D13D82">
              <w:rPr>
                <w:rFonts w:cs="Arial"/>
                <w:b/>
                <w:szCs w:val="22"/>
              </w:rPr>
              <w:t xml:space="preserve">Artículo 23°- </w:t>
            </w:r>
            <w:r w:rsidRPr="009E1F05">
              <w:rPr>
                <w:rFonts w:cs="Arial"/>
                <w:szCs w:val="22"/>
              </w:rPr>
              <w:t>Los contribuyentes afectos al pago del tributo de este Título tendrán derecho a un crédito fiscal contra el débito fiscal determinado por el mismo período tributario, el que se establecerá en conformidad a las normas siguientes:</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1°.- Dicho crédito será equivalente al impuesto de este Título recargado en las facturas que acrediten sus adquisiciones o la utilización de servicios, o, en el caso de las importaciones, el pagado por la importación de las especies al territorio nacional respecto del mismo período. Por consiguiente, dará derecho a crédito el impuesto soportado o pagado en las operaciones que recaigan sobre especies corporales muebles o servicios destinados a formar parte de su Activo Realizable o Activo Fijo, y aquellas relacionadas con gastos de tipo general, que digan relación con el giro o actividad del contribuyente. Igualmente dará derecho a crédito el impuesto de este Título recargado en las facturas emitidas con ocasión de un contrato de venta o promesa de venta de un bien corporal inmueble y de los contratos referidos en la letra e) del artículo 8°.</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2°.- No procede el derecho al crédito fiscal por la importación o adquisición de bienes o la utilización de servicios que se afecten a hechos no gravados por esta ley o a operaciones exentas o que no guarden relación directa con la actividad del vendedor.</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 xml:space="preserve">3°.- En el caso de importación o adquisición de bienes o de utilización de servicios que se afecten o destinen a operaciones gravadas y exentas, el crédito se calculará en forma proporcional, de acuerdo con las normas que establezca el </w:t>
            </w:r>
            <w:r w:rsidRPr="009E1F05">
              <w:rPr>
                <w:rFonts w:cs="Arial"/>
                <w:szCs w:val="22"/>
              </w:rPr>
              <w:lastRenderedPageBreak/>
              <w:t>Reglamento.</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4°.- No darán derecho a crédito las importaciones, arrendamiento con o sin opción de compra y adquisiciones de automóviles, stationwagons y similares y de los combustibles, lubricantes, repuestos y reparaciones para su mantención, ni las de productos o sus componentes que gocen en cualquier forma de subsidios al consumidor de acuerdo a la facultad del artículo 48, salvo que el giro o actividad habitual del contribuyente sea la venta o el arrendamiento de dichos bienes, según corresponda, salvo en aquellos casos en que se ejerza la facultad del inciso primero del artículo 31 de la Ley sobre Impuesto a la Renta.</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5°.- No darán derecho a crédito los impuestos recargados o retenidos en facturas no fidedignas o falsas o que no cumplan con los requisitos legales o reglamentarios y en aquéllas que hayan sido otorgadas por personas que resulten no ser contribuyentes de este impuesto.</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Lo establecido en el inciso anterior no se aplicará cuando el pago de la factura se haga dando cumplimiento a los siguientes requisitos:</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a) Con un cheque nominativo, vale vista nominativo o transferencia electrónica de dinero a nombre del emisor de la factura, girados contra la cuenta corriente bancaria del respectivo comprador o beneficiario del servicio.</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b) Haber anotado por el librador al extender el cheque o por el banco al extender el vale vista, en el reverso del mismo, el número del rol único tributario del emisor de la factura y el número de ésta. En el caso de transferencias electrónicas de dinero, esta misma información, incluyendo el monto de la operación, se deberá haber registrado en los respaldos de la transacción electrónica del banco.</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Con todo, si con posterioridad al pago de una factura ésta fuese objetada por el Servicio de Impuestos Internos, el comprador o beneficiario del servicio perderá el derecho al crédito fiscal que ella hubiere originado, a menos que acredite a satisfacción de dicho Servicio, lo siguiente:</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a) La emisión y pago del cheque, vale vista o transferencia electrónica, mediante el documento original o fotocopia de los primeros o certificación del banco, según corresponda, con las especificaciones que determine el Director del Servicio de Impuestos Internos.</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b) Tener registrada la respectiva cuenta corriente bancaria en la contabilidad, si está obligado a llevarla, donde se asentarán los pagos efectuados con cheque, vale vista o transferencia electrónica de dinero.</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c) Que la factura cumple con las obligaciones formales establecidas por las leyes y reglamentos.</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d) La efectividad material de la operación y de su monto, por los medios de prueba instrumental o pericial que la ley establece, cuando el Servicio de Impuestos Internos así lo solicite.</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No obstante lo dispuesto en los incisos segundo y tercero, no se perderá el derecho a crédito fiscal, si se acredita que el impuesto ha sido recargado y enterado efectivamente en arcas fiscales por el vendedor.</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Lo dispuesto en los incisos segundo y tercero no se aplicará en el caso que el comprador o beneficiario del servicio haya tenido conocimiento o participación en la falsedad de la factura.</w:t>
            </w:r>
          </w:p>
          <w:p w:rsidR="005C3A64" w:rsidRPr="009E1F05" w:rsidRDefault="005C3A64" w:rsidP="005C3A64">
            <w:pPr>
              <w:rPr>
                <w:rFonts w:cs="Arial"/>
                <w:szCs w:val="22"/>
              </w:rPr>
            </w:pPr>
          </w:p>
          <w:p w:rsidR="005C3A64" w:rsidRPr="009E1F05" w:rsidRDefault="005C3A64" w:rsidP="005C3A64">
            <w:pPr>
              <w:rPr>
                <w:rFonts w:cs="Arial"/>
                <w:szCs w:val="22"/>
              </w:rPr>
            </w:pPr>
            <w:r w:rsidRPr="009E1F05">
              <w:rPr>
                <w:rFonts w:cs="Arial"/>
                <w:szCs w:val="22"/>
              </w:rPr>
              <w:t>6°.- No procederá el derecho a crédito fiscal para el adquirente o contratante por la parte del Impuesto al Valor Agregado que la empresa constructora recupere en virtud de lo prescrito en el artículo 21 del decreto ley N° 910, de 1975.</w:t>
            </w:r>
          </w:p>
          <w:p w:rsidR="00713B79" w:rsidRDefault="00713B79" w:rsidP="00757031"/>
          <w:p w:rsidR="0079015B" w:rsidRDefault="0079015B" w:rsidP="00757031"/>
          <w:p w:rsidR="0079015B" w:rsidRDefault="0079015B" w:rsidP="00757031"/>
          <w:p w:rsidR="0079015B" w:rsidRDefault="0079015B" w:rsidP="00757031"/>
          <w:p w:rsidR="0079015B" w:rsidRDefault="0079015B" w:rsidP="00757031"/>
          <w:p w:rsidR="0079015B" w:rsidRDefault="0079015B" w:rsidP="00757031"/>
          <w:p w:rsidR="0079015B" w:rsidRDefault="0079015B" w:rsidP="00757031"/>
          <w:p w:rsidR="0079015B" w:rsidRDefault="0079015B" w:rsidP="00757031"/>
          <w:p w:rsidR="0079015B" w:rsidRDefault="0079015B" w:rsidP="00757031"/>
          <w:p w:rsidR="0079015B" w:rsidRDefault="0079015B" w:rsidP="00757031"/>
          <w:p w:rsidR="0079015B" w:rsidRDefault="0079015B" w:rsidP="00757031"/>
          <w:p w:rsidR="0079015B" w:rsidRPr="009E1F05" w:rsidRDefault="0079015B" w:rsidP="0079015B">
            <w:pPr>
              <w:rPr>
                <w:rFonts w:cs="Arial"/>
                <w:szCs w:val="22"/>
              </w:rPr>
            </w:pPr>
          </w:p>
          <w:p w:rsidR="0079015B" w:rsidRDefault="0079015B" w:rsidP="0079015B">
            <w:pPr>
              <w:rPr>
                <w:rFonts w:cs="Arial"/>
                <w:szCs w:val="22"/>
              </w:rPr>
            </w:pPr>
            <w:r w:rsidRPr="00D13D82">
              <w:rPr>
                <w:rFonts w:cs="Arial"/>
                <w:b/>
                <w:szCs w:val="22"/>
              </w:rPr>
              <w:t>Artículo 54°-</w:t>
            </w:r>
            <w:r w:rsidRPr="009E1F05">
              <w:rPr>
                <w:rFonts w:cs="Arial"/>
                <w:szCs w:val="22"/>
              </w:rPr>
              <w:t xml:space="preserve"> Los comprobantes a que se refieren los artículos anteriores deberán extenderse en formularios previamente timbrados de acuerdo a la ley, y deberán contener las especificaciones que señalará el Reglamento.</w:t>
            </w:r>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bookmarkStart w:id="0" w:name="_GoBack"/>
            <w:bookmarkEnd w:id="0"/>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p>
          <w:p w:rsidR="00180413" w:rsidRDefault="00180413"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Default="003C0FAD" w:rsidP="0079015B">
            <w:pPr>
              <w:rPr>
                <w:rFonts w:cs="Arial"/>
                <w:szCs w:val="22"/>
              </w:rPr>
            </w:pPr>
          </w:p>
          <w:p w:rsidR="003C0FAD" w:rsidRPr="009E1F05" w:rsidRDefault="003C0FAD" w:rsidP="003C0FAD">
            <w:pPr>
              <w:rPr>
                <w:rFonts w:cs="Arial"/>
                <w:szCs w:val="22"/>
              </w:rPr>
            </w:pPr>
            <w:r w:rsidRPr="00D13D82">
              <w:rPr>
                <w:rFonts w:cs="Arial"/>
                <w:b/>
                <w:szCs w:val="22"/>
              </w:rPr>
              <w:t>ARTICULO 56°-</w:t>
            </w:r>
            <w:r w:rsidRPr="009E1F05">
              <w:rPr>
                <w:rFonts w:cs="Arial"/>
                <w:szCs w:val="22"/>
              </w:rPr>
              <w:t xml:space="preserve"> La Dirección Nacional del Servicio de Impuestos Internos podrá eximir de las obligaciones establecidas en los artículos anteriores a determinadas actividades, grupos o gremios de contribuyentes, a contribuyentes que vendan o transfieran productos exentos o que presten servicios exentos, y a contribuyentes afectos a los impuestos establecidos en esta ley, cuando por la modalidad de comercialización de algunos productos, o de prestación de algunos servicios, la emisión de boletas, facturas u otros documentos por cada operación pueda dificultar o entrabar las actividades que ellos desarrollan. En estos casos, la Dirección Nacional del Servicio de Impuestos Internos podrá establecer otro tipo de control de las operaciones, que se estime suficiente para resguardar el interés fiscal, sin perjuicio de lo dispuesto en el inciso 3° del artículo 23 del Código Tributario.</w:t>
            </w:r>
          </w:p>
          <w:p w:rsidR="003C0FAD" w:rsidRPr="009E1F05" w:rsidRDefault="003C0FAD" w:rsidP="003C0FAD">
            <w:pPr>
              <w:rPr>
                <w:rFonts w:cs="Arial"/>
                <w:szCs w:val="22"/>
              </w:rPr>
            </w:pPr>
          </w:p>
          <w:p w:rsidR="003C0FAD" w:rsidRPr="009E1F05" w:rsidRDefault="003C0FAD" w:rsidP="003C0FAD">
            <w:pPr>
              <w:rPr>
                <w:rFonts w:cs="Arial"/>
                <w:szCs w:val="22"/>
              </w:rPr>
            </w:pPr>
            <w:r w:rsidRPr="009E1F05">
              <w:rPr>
                <w:rFonts w:cs="Arial"/>
                <w:szCs w:val="22"/>
              </w:rPr>
              <w:t>El Servicio de Impuestos Internos podrá autorizar el uso de boletas, facturas, facturas de compra, guías de despacho, liquidaciones facturas, notas de débito y notas de crédito que no reúnan los requisitos exigidos por la Ley y el Reglamento, y que, a juicio de dicho Servicio, resguarden debidamente los intereses fiscales.</w:t>
            </w:r>
          </w:p>
          <w:p w:rsidR="003C0FAD" w:rsidRDefault="003C0FAD" w:rsidP="003C0FAD">
            <w:pPr>
              <w:rPr>
                <w:rFonts w:cs="Arial"/>
                <w:szCs w:val="22"/>
              </w:rPr>
            </w:pPr>
          </w:p>
          <w:p w:rsidR="003C0FAD" w:rsidRDefault="003C0FAD" w:rsidP="003C0FAD">
            <w:pPr>
              <w:rPr>
                <w:rFonts w:cs="Arial"/>
                <w:szCs w:val="22"/>
              </w:rPr>
            </w:pPr>
          </w:p>
          <w:p w:rsidR="003C0FAD" w:rsidRDefault="003C0FAD" w:rsidP="003C0FAD">
            <w:pPr>
              <w:rPr>
                <w:rFonts w:cs="Arial"/>
                <w:szCs w:val="22"/>
              </w:rPr>
            </w:pPr>
          </w:p>
          <w:p w:rsidR="003C0FAD" w:rsidRDefault="003C0FAD" w:rsidP="003C0FAD">
            <w:pPr>
              <w:rPr>
                <w:rFonts w:cs="Arial"/>
                <w:szCs w:val="22"/>
              </w:rPr>
            </w:pPr>
          </w:p>
          <w:p w:rsidR="003C0FAD" w:rsidRDefault="003C0FAD" w:rsidP="003C0FAD">
            <w:pPr>
              <w:rPr>
                <w:rFonts w:cs="Arial"/>
                <w:szCs w:val="22"/>
              </w:rPr>
            </w:pPr>
          </w:p>
          <w:p w:rsidR="003C0FAD" w:rsidRDefault="003C0FAD" w:rsidP="003C0FAD">
            <w:pPr>
              <w:rPr>
                <w:rFonts w:cs="Arial"/>
                <w:szCs w:val="22"/>
              </w:rPr>
            </w:pPr>
          </w:p>
          <w:p w:rsidR="003C0FAD" w:rsidRPr="009E1F05" w:rsidRDefault="003C0FAD" w:rsidP="003C0FAD">
            <w:pPr>
              <w:rPr>
                <w:rFonts w:cs="Arial"/>
                <w:szCs w:val="22"/>
              </w:rPr>
            </w:pPr>
          </w:p>
          <w:p w:rsidR="003C0FAD" w:rsidRPr="009E1F05" w:rsidRDefault="003C0FAD" w:rsidP="003C0FAD">
            <w:pPr>
              <w:rPr>
                <w:rFonts w:cs="Arial"/>
                <w:szCs w:val="22"/>
              </w:rPr>
            </w:pPr>
            <w:r w:rsidRPr="009E1F05">
              <w:rPr>
                <w:rFonts w:cs="Arial"/>
                <w:szCs w:val="22"/>
              </w:rPr>
              <w:t>La Dirección Nacional del Servicio de Impuestos Internos podrá autorizar el intercambio de mensajes mediante el uso de diferentes sistemas tecnológicos, en reemplazo de la emisión de los documentos referidos en el inciso anterior, exigiendo los requisitos necesarios para resguardar debidamente el interés fiscal.</w:t>
            </w:r>
          </w:p>
          <w:p w:rsidR="003C0FAD" w:rsidRDefault="003C0FAD" w:rsidP="003C0FAD">
            <w:pPr>
              <w:rPr>
                <w:rFonts w:cs="Arial"/>
                <w:szCs w:val="22"/>
              </w:rPr>
            </w:pPr>
          </w:p>
          <w:p w:rsidR="003C0FAD" w:rsidRPr="009E1F05" w:rsidRDefault="003C0FAD" w:rsidP="003C0FAD">
            <w:pPr>
              <w:rPr>
                <w:rFonts w:cs="Arial"/>
                <w:szCs w:val="22"/>
              </w:rPr>
            </w:pPr>
          </w:p>
          <w:p w:rsidR="003C0FAD" w:rsidRPr="009E1F05" w:rsidRDefault="003C0FAD" w:rsidP="003C0FAD">
            <w:pPr>
              <w:rPr>
                <w:rFonts w:cs="Arial"/>
                <w:szCs w:val="22"/>
              </w:rPr>
            </w:pPr>
            <w:r w:rsidRPr="009E1F05">
              <w:rPr>
                <w:rFonts w:cs="Arial"/>
                <w:szCs w:val="22"/>
              </w:rPr>
              <w:t>La impresión en papel que se efectúe, cuando el Servicio lo disponga, de las boletas, facturas, liquidaciones facturas, notas de débito y notas de crédito, cuya emisión se haya autorizado reemplazar de acuerdo a lo dispuesto en el inciso precedente, tendrá el valor probatorio de un instrumento privado emanado de la persona bajo cuya firma electrónica se transmitió.</w:t>
            </w:r>
          </w:p>
          <w:p w:rsidR="003C0FAD" w:rsidRPr="009E1F05" w:rsidRDefault="003C0FAD" w:rsidP="003C0FAD">
            <w:pPr>
              <w:rPr>
                <w:rFonts w:cs="Arial"/>
                <w:szCs w:val="22"/>
              </w:rPr>
            </w:pPr>
          </w:p>
          <w:p w:rsidR="0079015B" w:rsidRDefault="003C0FAD" w:rsidP="002E5687">
            <w:r w:rsidRPr="009E1F05">
              <w:rPr>
                <w:rFonts w:cs="Arial"/>
                <w:szCs w:val="22"/>
              </w:rPr>
              <w:t>Asimismo, la Dirección del Servicio de Impuestos Internos podrá autorizar, por resolución fundada, a las personas naturales o comunidades integrantes de determinados grupos o gremios de contribuyentes, para emitir boletas nominativas en vez de facturas, cuando la actividad desarrollada por dichos grupos o gremios sea de escasa importancia económica. Dichas boletas deberán cumplir con los requisitos que la ley señala para las facturas, con excepción del impuesto contenido en el Decreto Ley número 619, de 1974, y darán derecho al crédito fiscal en los términos señalados en los artículos 23 y siguientes.</w:t>
            </w:r>
          </w:p>
        </w:tc>
        <w:tc>
          <w:tcPr>
            <w:tcW w:w="2500" w:type="pct"/>
            <w:shd w:val="clear" w:color="auto" w:fill="auto"/>
          </w:tcPr>
          <w:p w:rsidR="009819C2" w:rsidRPr="00A54D0F" w:rsidRDefault="009819C2" w:rsidP="009819C2">
            <w:pPr>
              <w:jc w:val="center"/>
              <w:rPr>
                <w:rFonts w:cs="Arial"/>
                <w:szCs w:val="22"/>
              </w:rPr>
            </w:pPr>
          </w:p>
          <w:p w:rsidR="009819C2" w:rsidRPr="00A54D0F" w:rsidRDefault="009819C2" w:rsidP="009819C2">
            <w:pPr>
              <w:jc w:val="center"/>
              <w:rPr>
                <w:rFonts w:cs="Arial"/>
                <w:szCs w:val="22"/>
              </w:rPr>
            </w:pPr>
            <w:r w:rsidRPr="00A54D0F">
              <w:rPr>
                <w:rFonts w:cs="Arial"/>
                <w:szCs w:val="22"/>
              </w:rPr>
              <w:t>PROYECTO DE LEY</w:t>
            </w:r>
          </w:p>
          <w:p w:rsidR="009819C2" w:rsidRPr="00A54D0F" w:rsidRDefault="009819C2" w:rsidP="009819C2">
            <w:pPr>
              <w:jc w:val="center"/>
              <w:rPr>
                <w:rFonts w:cs="Arial"/>
                <w:szCs w:val="22"/>
              </w:rPr>
            </w:pPr>
          </w:p>
          <w:p w:rsidR="009819C2" w:rsidRPr="00A54D0F" w:rsidRDefault="009819C2" w:rsidP="009819C2">
            <w:pPr>
              <w:tabs>
                <w:tab w:val="left" w:pos="851"/>
                <w:tab w:val="left" w:pos="4751"/>
              </w:tabs>
              <w:rPr>
                <w:rFonts w:cs="Arial"/>
                <w:szCs w:val="22"/>
              </w:rPr>
            </w:pPr>
            <w:r w:rsidRPr="00A54D0F">
              <w:rPr>
                <w:rFonts w:cs="Arial"/>
                <w:szCs w:val="22"/>
              </w:rPr>
              <w:t xml:space="preserve">“Artículo 1º.- Introdúcense las siguientes modificaciones en la ley sobre Impuesto a las Ventas y Servicios, contenida en el decreto ley N° 825, de 1974: </w:t>
            </w:r>
          </w:p>
          <w:p w:rsidR="009819C2" w:rsidRPr="00A54D0F" w:rsidRDefault="009819C2" w:rsidP="009819C2">
            <w:pPr>
              <w:tabs>
                <w:tab w:val="left" w:pos="851"/>
                <w:tab w:val="left" w:pos="4751"/>
              </w:tabs>
              <w:rPr>
                <w:rFonts w:cs="Arial"/>
                <w:szCs w:val="22"/>
              </w:rPr>
            </w:pPr>
          </w:p>
          <w:p w:rsidR="009819C2" w:rsidRPr="00A54D0F" w:rsidRDefault="009819C2" w:rsidP="009819C2">
            <w:pPr>
              <w:tabs>
                <w:tab w:val="left" w:pos="851"/>
                <w:tab w:val="left" w:pos="4751"/>
              </w:tabs>
              <w:rPr>
                <w:rFonts w:cs="Arial"/>
                <w:szCs w:val="22"/>
              </w:rPr>
            </w:pPr>
            <w:r w:rsidRPr="00A54D0F">
              <w:rPr>
                <w:rFonts w:cs="Arial"/>
                <w:szCs w:val="22"/>
              </w:rPr>
              <w:t xml:space="preserve">1) Agrégase en el artículo 23, el siguiente número 7°: </w:t>
            </w:r>
          </w:p>
          <w:p w:rsidR="009819C2" w:rsidRDefault="009819C2"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Default="005C3A64" w:rsidP="009819C2">
            <w:pPr>
              <w:tabs>
                <w:tab w:val="left" w:pos="851"/>
                <w:tab w:val="left" w:pos="4751"/>
              </w:tabs>
              <w:rPr>
                <w:rFonts w:cs="Arial"/>
                <w:szCs w:val="22"/>
              </w:rPr>
            </w:pPr>
          </w:p>
          <w:p w:rsidR="005C3A64" w:rsidRPr="00A54D0F" w:rsidRDefault="005C3A64" w:rsidP="009819C2">
            <w:pPr>
              <w:tabs>
                <w:tab w:val="left" w:pos="851"/>
                <w:tab w:val="left" w:pos="4751"/>
              </w:tabs>
              <w:rPr>
                <w:rFonts w:cs="Arial"/>
                <w:szCs w:val="22"/>
              </w:rPr>
            </w:pPr>
          </w:p>
          <w:p w:rsidR="009819C2" w:rsidRPr="00A54D0F" w:rsidRDefault="009819C2" w:rsidP="009819C2">
            <w:pPr>
              <w:tabs>
                <w:tab w:val="left" w:pos="851"/>
                <w:tab w:val="left" w:pos="4751"/>
              </w:tabs>
              <w:rPr>
                <w:rFonts w:cs="Arial"/>
                <w:szCs w:val="22"/>
              </w:rPr>
            </w:pPr>
            <w:r w:rsidRPr="00A54D0F">
              <w:rPr>
                <w:rFonts w:cs="Arial"/>
                <w:szCs w:val="22"/>
              </w:rPr>
              <w:t>“7°.- El impuesto recargado en facturas emitidas en medios distintos del papel, de conformidad al artículo 54, dará derecho a crédito fiscal para el comprador o beneficiario en el periodo en que hagan el acuse de recibo conforme a lo establecido en el inciso primero del artículo 9º de la ley N° 19.983, que regula la transferencia y otorga mérito ejecutivo a la copia de la factura. Esta limitación no regirá en el caso de prestaciones de servicios, ni de actos o contratos afectos en los que, por aplicación de lo dispuesto en el artículo 55, la factura deba emitirse antes de concluirse la prestación de los servicios o de la entrega de los bienes respectivos.”.</w:t>
            </w:r>
          </w:p>
          <w:p w:rsidR="009819C2" w:rsidRPr="00A54D0F" w:rsidRDefault="009819C2" w:rsidP="009819C2">
            <w:pPr>
              <w:tabs>
                <w:tab w:val="left" w:pos="851"/>
                <w:tab w:val="left" w:pos="4751"/>
              </w:tabs>
              <w:rPr>
                <w:rFonts w:cs="Arial"/>
                <w:szCs w:val="22"/>
              </w:rPr>
            </w:pPr>
          </w:p>
          <w:p w:rsidR="009819C2" w:rsidRPr="00A54D0F" w:rsidRDefault="009819C2" w:rsidP="009819C2">
            <w:pPr>
              <w:tabs>
                <w:tab w:val="left" w:pos="851"/>
                <w:tab w:val="left" w:pos="4751"/>
              </w:tabs>
              <w:rPr>
                <w:rFonts w:cs="Arial"/>
                <w:szCs w:val="22"/>
              </w:rPr>
            </w:pPr>
            <w:r w:rsidRPr="00A54D0F">
              <w:rPr>
                <w:rFonts w:cs="Arial"/>
                <w:szCs w:val="22"/>
              </w:rPr>
              <w:t>2) Reemplázase el artículo 54 por el siguiente:</w:t>
            </w:r>
          </w:p>
          <w:p w:rsidR="009819C2" w:rsidRPr="00A54D0F" w:rsidRDefault="009819C2" w:rsidP="009819C2">
            <w:pPr>
              <w:tabs>
                <w:tab w:val="left" w:pos="851"/>
                <w:tab w:val="left" w:pos="4751"/>
              </w:tabs>
              <w:rPr>
                <w:rFonts w:cs="Arial"/>
                <w:szCs w:val="22"/>
              </w:rPr>
            </w:pPr>
          </w:p>
          <w:p w:rsidR="009819C2" w:rsidRPr="00A54D0F" w:rsidRDefault="009819C2" w:rsidP="009819C2">
            <w:pPr>
              <w:tabs>
                <w:tab w:val="left" w:pos="851"/>
                <w:tab w:val="left" w:pos="4751"/>
              </w:tabs>
              <w:rPr>
                <w:rFonts w:cs="Arial"/>
                <w:szCs w:val="22"/>
              </w:rPr>
            </w:pPr>
            <w:r w:rsidRPr="00A54D0F">
              <w:rPr>
                <w:rFonts w:cs="Arial"/>
                <w:szCs w:val="22"/>
              </w:rPr>
              <w:t xml:space="preserve">“Artículo 54.- Las facturas, facturas de compra, liquidaciones facturas y notas de débito y crédito que deban emitir los contribuyentes, consistirán exclusivamente en documentos electrónicos emitidos en conformidad a la ley. Las guías de despacho y las boletas de ventas y servicios se podrán emitir, a elección del contribuyente, en formato electrónico o en papel. Con todo, los comprobantes o recibos generados en transacciones pagadas a través de medios electrónicos tendrán el valor de boleta de ventas y servicios, tratándose de contribuyentes que hayan optado por emitir dichas boletas en formato papel, en la forma y condiciones que determine el Servicio de Impuestos Internos mediante resolución. Tratándose de contribuyentes que hayan optado por emitir boletas electrónicas de ventas y servicios en que el pago de la respectiva transacción se efectúe por medios electrónicos, ambos sistemas tecnológicos deberán estar integrados en la forma que establezca el Servicio de Impuestos Internos mediante resolución, de forma tal que el uso del medio de pago electrónico importe necesariamente la generación de la boleta electrónica de ventas y servicios por el contribuyente respectivo. </w:t>
            </w:r>
          </w:p>
          <w:p w:rsidR="009819C2" w:rsidRPr="00A54D0F" w:rsidRDefault="009819C2" w:rsidP="009819C2">
            <w:pPr>
              <w:pStyle w:val="Sinespaciado"/>
              <w:tabs>
                <w:tab w:val="left" w:pos="709"/>
              </w:tabs>
              <w:jc w:val="both"/>
              <w:rPr>
                <w:rFonts w:ascii="Arial" w:hAnsi="Arial" w:cs="Arial"/>
                <w:sz w:val="22"/>
                <w:szCs w:val="22"/>
              </w:rPr>
            </w:pPr>
          </w:p>
          <w:p w:rsidR="009819C2" w:rsidRPr="00A54D0F" w:rsidRDefault="009819C2" w:rsidP="009819C2">
            <w:pPr>
              <w:pStyle w:val="Sinespaciado"/>
              <w:tabs>
                <w:tab w:val="left" w:pos="851"/>
              </w:tabs>
              <w:jc w:val="both"/>
              <w:rPr>
                <w:rFonts w:ascii="Arial" w:hAnsi="Arial" w:cs="Arial"/>
                <w:sz w:val="22"/>
                <w:szCs w:val="22"/>
                <w:lang w:val="es-ES"/>
              </w:rPr>
            </w:pPr>
            <w:r w:rsidRPr="00A54D0F">
              <w:rPr>
                <w:rFonts w:ascii="Arial" w:hAnsi="Arial" w:cs="Arial"/>
                <w:sz w:val="22"/>
                <w:szCs w:val="22"/>
              </w:rPr>
              <w:t>Tratándose de contribuyentes que desarrollen su actividad económica en un lugar geográfico sin cobertura de datos móviles de operadores que tienen infraestructura o sin acceso al servicio público de suministro eléctrico o en un lugar decretado como zona de catástrofe conforme a la ley N° 16.282, no estarán obligados a emitir los documentos señalados en el inciso primero en formato electrónico, pudiendo siempre optar por emitirlos en papel. Para estos efectos, el Servicio de Impuestos Internos, de oficio o a petición de parte, dictará una o más resoluciones, según sea necesario, debiendo individualizar al contribuyente o grupo de contribuyentes que se encuentren en alguna de las situaciones referidas, solicitando a los organismos técnicos respectivos informes que acrediten las zonas geográficas del territorio nacional que no cuentan con los servicios o suministros respectivos y el plazo durante el cual dicha situación se mantendrá o debiese mantenerse. Presentada la solicitud de que trata este artículo y mientras ésta no sea resuelta, el Servicio de Impuestos Internos deberá autorizar el timbraje de los documentos tributarios que sean necesarios para el desarrollo del giro o actividad del contribuyente. En todo caso, transcurridos sesenta días hábiles sin que la solicitud sea resuelta por el Servicio de Impuestos Internos, ésta se entenderá aceptada en los términos planteados por el contribuyente.</w:t>
            </w:r>
          </w:p>
          <w:p w:rsidR="009819C2" w:rsidRPr="00A54D0F" w:rsidRDefault="009819C2" w:rsidP="009819C2">
            <w:pPr>
              <w:pStyle w:val="Sinespaciado"/>
              <w:tabs>
                <w:tab w:val="left" w:pos="709"/>
              </w:tabs>
              <w:jc w:val="both"/>
              <w:rPr>
                <w:rFonts w:ascii="Arial" w:hAnsi="Arial" w:cs="Arial"/>
                <w:sz w:val="22"/>
                <w:szCs w:val="22"/>
              </w:rPr>
            </w:pPr>
          </w:p>
          <w:p w:rsidR="009819C2" w:rsidRPr="00A54D0F" w:rsidRDefault="009819C2" w:rsidP="009819C2">
            <w:pPr>
              <w:pStyle w:val="Sinespaciado"/>
              <w:tabs>
                <w:tab w:val="left" w:pos="851"/>
              </w:tabs>
              <w:jc w:val="both"/>
              <w:rPr>
                <w:rFonts w:ascii="Arial" w:hAnsi="Arial" w:cs="Arial"/>
                <w:sz w:val="22"/>
                <w:szCs w:val="22"/>
              </w:rPr>
            </w:pPr>
            <w:r w:rsidRPr="00A54D0F">
              <w:rPr>
                <w:rFonts w:ascii="Arial" w:hAnsi="Arial" w:cs="Arial"/>
                <w:sz w:val="22"/>
                <w:szCs w:val="22"/>
              </w:rPr>
              <w:t xml:space="preserve">Los documentos tributarios que, de acuerdo a los incisos anteriores, puedan ser emitidos en papel, deberán extenderse en formularios previamente timbrados de acuerdo a la ley y contener las especificaciones que señale el reglamento. </w:t>
            </w:r>
          </w:p>
          <w:p w:rsidR="009819C2" w:rsidRPr="00A54D0F" w:rsidRDefault="009819C2" w:rsidP="009819C2">
            <w:pPr>
              <w:tabs>
                <w:tab w:val="left" w:pos="851"/>
                <w:tab w:val="left" w:pos="1134"/>
                <w:tab w:val="left" w:pos="4751"/>
              </w:tabs>
              <w:rPr>
                <w:rFonts w:cs="Arial"/>
                <w:szCs w:val="22"/>
                <w:lang w:val="es-CL"/>
              </w:rPr>
            </w:pPr>
          </w:p>
          <w:p w:rsidR="009819C2" w:rsidRPr="00A54D0F" w:rsidRDefault="009819C2" w:rsidP="009819C2">
            <w:pPr>
              <w:tabs>
                <w:tab w:val="left" w:pos="851"/>
                <w:tab w:val="left" w:pos="1134"/>
                <w:tab w:val="left" w:pos="4751"/>
              </w:tabs>
              <w:rPr>
                <w:rFonts w:cs="Arial"/>
                <w:szCs w:val="22"/>
              </w:rPr>
            </w:pPr>
            <w:r w:rsidRPr="00A54D0F">
              <w:rPr>
                <w:rFonts w:cs="Arial"/>
                <w:szCs w:val="22"/>
              </w:rPr>
              <w:t>La copia impresa en papel de los documentos electrónicos a que se refiere el inciso primero, tendrá el valor probatorio de un instrumento privado emanado de la persona bajo cuya firma electrónica se transmitió, y se entenderá cumplida a su respecto la exigencia de timbre y otros requisitos de carácter formal que las leyes requieren para los documentos tributarios emitidos en soporte de papel.”.</w:t>
            </w:r>
          </w:p>
          <w:p w:rsidR="009819C2" w:rsidRPr="00A54D0F" w:rsidRDefault="009819C2" w:rsidP="009819C2">
            <w:pPr>
              <w:tabs>
                <w:tab w:val="left" w:pos="851"/>
                <w:tab w:val="left" w:pos="4751"/>
              </w:tabs>
              <w:rPr>
                <w:rFonts w:cs="Arial"/>
                <w:szCs w:val="22"/>
              </w:rPr>
            </w:pPr>
          </w:p>
          <w:p w:rsidR="009819C2" w:rsidRPr="00A54D0F" w:rsidRDefault="009819C2" w:rsidP="009819C2">
            <w:pPr>
              <w:tabs>
                <w:tab w:val="left" w:pos="851"/>
                <w:tab w:val="left" w:pos="4751"/>
              </w:tabs>
              <w:rPr>
                <w:rFonts w:cs="Arial"/>
                <w:szCs w:val="22"/>
              </w:rPr>
            </w:pPr>
            <w:r w:rsidRPr="00A54D0F">
              <w:rPr>
                <w:rFonts w:cs="Arial"/>
                <w:szCs w:val="22"/>
              </w:rPr>
              <w:t>3) Modifícase el artículo 56 de la siguiente forma:</w:t>
            </w:r>
          </w:p>
          <w:p w:rsidR="009819C2" w:rsidRDefault="009819C2"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Default="003C0FAD" w:rsidP="009819C2">
            <w:pPr>
              <w:tabs>
                <w:tab w:val="left" w:pos="851"/>
                <w:tab w:val="left" w:pos="4751"/>
              </w:tabs>
              <w:rPr>
                <w:rFonts w:cs="Arial"/>
                <w:szCs w:val="22"/>
              </w:rPr>
            </w:pPr>
          </w:p>
          <w:p w:rsidR="003C0FAD" w:rsidRPr="00A54D0F" w:rsidRDefault="003C0FAD" w:rsidP="009819C2">
            <w:pPr>
              <w:tabs>
                <w:tab w:val="left" w:pos="851"/>
                <w:tab w:val="left" w:pos="4751"/>
              </w:tabs>
              <w:rPr>
                <w:rFonts w:cs="Arial"/>
                <w:szCs w:val="22"/>
              </w:rPr>
            </w:pPr>
          </w:p>
          <w:p w:rsidR="009819C2" w:rsidRPr="00A54D0F" w:rsidRDefault="009819C2" w:rsidP="009819C2">
            <w:pPr>
              <w:pStyle w:val="Sinespaciado"/>
              <w:tabs>
                <w:tab w:val="left" w:pos="851"/>
              </w:tabs>
              <w:jc w:val="both"/>
              <w:rPr>
                <w:rFonts w:ascii="Arial" w:hAnsi="Arial" w:cs="Arial"/>
                <w:sz w:val="22"/>
                <w:szCs w:val="22"/>
              </w:rPr>
            </w:pPr>
            <w:r w:rsidRPr="00A54D0F">
              <w:rPr>
                <w:rFonts w:ascii="Arial" w:hAnsi="Arial" w:cs="Arial"/>
                <w:sz w:val="22"/>
                <w:szCs w:val="22"/>
              </w:rPr>
              <w:t>a) Agrégase en el inciso segundo la siguiente oración antes del punto aparte, precedida por una coma:</w:t>
            </w:r>
          </w:p>
          <w:p w:rsidR="009819C2" w:rsidRPr="00A54D0F" w:rsidRDefault="009819C2" w:rsidP="009819C2">
            <w:pPr>
              <w:pStyle w:val="Sinespaciado"/>
              <w:tabs>
                <w:tab w:val="left" w:pos="709"/>
              </w:tabs>
              <w:jc w:val="both"/>
              <w:rPr>
                <w:rFonts w:ascii="Arial" w:hAnsi="Arial" w:cs="Arial"/>
                <w:sz w:val="22"/>
                <w:szCs w:val="22"/>
              </w:rPr>
            </w:pPr>
          </w:p>
          <w:p w:rsidR="009819C2" w:rsidRPr="00A54D0F" w:rsidRDefault="009819C2" w:rsidP="009819C2">
            <w:pPr>
              <w:pStyle w:val="Sinespaciado"/>
              <w:tabs>
                <w:tab w:val="left" w:pos="851"/>
              </w:tabs>
              <w:jc w:val="both"/>
              <w:rPr>
                <w:rFonts w:ascii="Arial" w:hAnsi="Arial" w:cs="Arial"/>
                <w:sz w:val="22"/>
                <w:szCs w:val="22"/>
              </w:rPr>
            </w:pPr>
            <w:r w:rsidRPr="00A54D0F">
              <w:rPr>
                <w:rFonts w:ascii="Arial" w:hAnsi="Arial" w:cs="Arial"/>
                <w:sz w:val="22"/>
                <w:szCs w:val="22"/>
              </w:rPr>
              <w:t>“pudiendo autorizar la emisión en papel de los documentos que deban ser emitidos en formato electrónico conforme al inciso primero del artículo 54, mediante resolución en que se deberá expresar los fundamentos por los cuales se concede dicha autorización e individualizar al contribuyente o grupo de contribuyentes beneficiados y el plazo de vigencia de la misma, el cual, en todo caso, podrá ser renovado sucesivamente en tanto se mantengan las razones que originaron el otorgamiento de la autorización”.</w:t>
            </w:r>
          </w:p>
          <w:p w:rsidR="009819C2" w:rsidRPr="00A54D0F" w:rsidRDefault="009819C2" w:rsidP="009819C2">
            <w:pPr>
              <w:pStyle w:val="Sinespaciado"/>
              <w:tabs>
                <w:tab w:val="left" w:pos="709"/>
              </w:tabs>
              <w:jc w:val="both"/>
              <w:rPr>
                <w:rFonts w:ascii="Arial" w:hAnsi="Arial" w:cs="Arial"/>
                <w:sz w:val="22"/>
                <w:szCs w:val="22"/>
              </w:rPr>
            </w:pPr>
          </w:p>
          <w:p w:rsidR="009819C2" w:rsidRPr="00A54D0F" w:rsidRDefault="009819C2" w:rsidP="009819C2">
            <w:pPr>
              <w:pStyle w:val="Sinespaciado"/>
              <w:tabs>
                <w:tab w:val="left" w:pos="851"/>
              </w:tabs>
              <w:jc w:val="both"/>
              <w:rPr>
                <w:rFonts w:ascii="Arial" w:hAnsi="Arial" w:cs="Arial"/>
                <w:sz w:val="22"/>
                <w:szCs w:val="22"/>
              </w:rPr>
            </w:pPr>
            <w:r w:rsidRPr="00A54D0F">
              <w:rPr>
                <w:rFonts w:ascii="Arial" w:hAnsi="Arial" w:cs="Arial"/>
                <w:sz w:val="22"/>
                <w:szCs w:val="22"/>
              </w:rPr>
              <w:t>b) Elimínase el inciso tercero.</w:t>
            </w:r>
          </w:p>
          <w:p w:rsidR="009819C2" w:rsidRDefault="009819C2" w:rsidP="009819C2">
            <w:pPr>
              <w:pStyle w:val="Sinespaciado"/>
              <w:tabs>
                <w:tab w:val="left" w:pos="709"/>
              </w:tabs>
              <w:jc w:val="both"/>
              <w:rPr>
                <w:rFonts w:ascii="Arial" w:hAnsi="Arial" w:cs="Arial"/>
                <w:sz w:val="22"/>
                <w:szCs w:val="22"/>
              </w:rPr>
            </w:pPr>
          </w:p>
          <w:p w:rsidR="003C0FAD" w:rsidRDefault="003C0FAD" w:rsidP="009819C2">
            <w:pPr>
              <w:pStyle w:val="Sinespaciado"/>
              <w:tabs>
                <w:tab w:val="left" w:pos="709"/>
              </w:tabs>
              <w:jc w:val="both"/>
              <w:rPr>
                <w:rFonts w:ascii="Arial" w:hAnsi="Arial" w:cs="Arial"/>
                <w:sz w:val="22"/>
                <w:szCs w:val="22"/>
              </w:rPr>
            </w:pPr>
          </w:p>
          <w:p w:rsidR="003C0FAD" w:rsidRDefault="003C0FAD" w:rsidP="009819C2">
            <w:pPr>
              <w:pStyle w:val="Sinespaciado"/>
              <w:tabs>
                <w:tab w:val="left" w:pos="709"/>
              </w:tabs>
              <w:jc w:val="both"/>
              <w:rPr>
                <w:rFonts w:ascii="Arial" w:hAnsi="Arial" w:cs="Arial"/>
                <w:sz w:val="22"/>
                <w:szCs w:val="22"/>
              </w:rPr>
            </w:pPr>
          </w:p>
          <w:p w:rsidR="009819C2" w:rsidRPr="00A54D0F" w:rsidRDefault="009819C2" w:rsidP="009819C2">
            <w:pPr>
              <w:pStyle w:val="Sinespaciado"/>
              <w:tabs>
                <w:tab w:val="left" w:pos="851"/>
              </w:tabs>
              <w:jc w:val="both"/>
              <w:rPr>
                <w:rFonts w:ascii="Arial" w:hAnsi="Arial" w:cs="Arial"/>
                <w:sz w:val="22"/>
                <w:szCs w:val="22"/>
              </w:rPr>
            </w:pPr>
            <w:r w:rsidRPr="00A54D0F">
              <w:rPr>
                <w:rFonts w:ascii="Arial" w:hAnsi="Arial" w:cs="Arial"/>
                <w:sz w:val="22"/>
                <w:szCs w:val="22"/>
              </w:rPr>
              <w:t>c) Reemplázase el inciso cuarto, que ha pasado a ser tercero, por el siguiente:</w:t>
            </w:r>
          </w:p>
          <w:p w:rsidR="009819C2" w:rsidRPr="00A54D0F" w:rsidRDefault="009819C2" w:rsidP="009819C2">
            <w:pPr>
              <w:pStyle w:val="Sinespaciado"/>
              <w:tabs>
                <w:tab w:val="left" w:pos="709"/>
              </w:tabs>
              <w:jc w:val="both"/>
              <w:rPr>
                <w:rFonts w:ascii="Arial" w:hAnsi="Arial" w:cs="Arial"/>
                <w:sz w:val="22"/>
                <w:szCs w:val="22"/>
              </w:rPr>
            </w:pPr>
          </w:p>
          <w:p w:rsidR="009819C2" w:rsidRPr="00A54D0F" w:rsidRDefault="009819C2" w:rsidP="009819C2">
            <w:pPr>
              <w:tabs>
                <w:tab w:val="left" w:pos="851"/>
                <w:tab w:val="left" w:pos="4751"/>
              </w:tabs>
              <w:rPr>
                <w:rFonts w:cs="Arial"/>
                <w:szCs w:val="22"/>
              </w:rPr>
            </w:pPr>
            <w:r w:rsidRPr="00A54D0F">
              <w:rPr>
                <w:rFonts w:cs="Arial"/>
                <w:szCs w:val="22"/>
              </w:rPr>
              <w:t>“En los casos en que, de acuerdo a esta ley, los contribuyentes emitan boletas en soporte de papel, la Dirección Nacional del Servicio de Impuestos Internos podrá autorizar su emisión mediante máquinas registradoras u otros medios tecnológicos.”.</w:t>
            </w:r>
          </w:p>
          <w:p w:rsidR="00134096" w:rsidRDefault="00134096"/>
        </w:tc>
      </w:tr>
      <w:tr w:rsidR="00FB048B" w:rsidTr="00FB048B">
        <w:tc>
          <w:tcPr>
            <w:tcW w:w="2500" w:type="pct"/>
          </w:tcPr>
          <w:p w:rsidR="00FB048B" w:rsidRDefault="00FB048B"/>
          <w:p w:rsidR="002E5687" w:rsidRDefault="002E5687"/>
          <w:p w:rsidR="003F44CD" w:rsidRPr="005C3A64" w:rsidRDefault="002E5687" w:rsidP="003F44CD">
            <w:pPr>
              <w:jc w:val="center"/>
              <w:rPr>
                <w:b/>
              </w:rPr>
            </w:pPr>
            <w:r>
              <w:rPr>
                <w:b/>
              </w:rPr>
              <w:t>CÓDIGO TRIBUTARIO</w:t>
            </w:r>
          </w:p>
          <w:p w:rsidR="003F44CD" w:rsidRDefault="003F44CD" w:rsidP="003F44CD">
            <w:pPr>
              <w:jc w:val="center"/>
            </w:pPr>
          </w:p>
          <w:p w:rsidR="003F44CD" w:rsidRDefault="003F44CD" w:rsidP="003F44CD">
            <w:pPr>
              <w:jc w:val="center"/>
            </w:pPr>
          </w:p>
          <w:p w:rsidR="003F44CD" w:rsidRPr="003F44CD" w:rsidRDefault="003F44CD" w:rsidP="003F44CD">
            <w:pPr>
              <w:jc w:val="center"/>
            </w:pPr>
          </w:p>
          <w:p w:rsidR="0079015B" w:rsidRDefault="0079015B"/>
          <w:p w:rsidR="003F44CD" w:rsidRPr="002078DA" w:rsidRDefault="003F44CD" w:rsidP="003F44CD">
            <w:pPr>
              <w:rPr>
                <w:rFonts w:cs="Arial"/>
                <w:szCs w:val="22"/>
              </w:rPr>
            </w:pPr>
            <w:r w:rsidRPr="007346DB">
              <w:rPr>
                <w:rFonts w:cs="Arial"/>
                <w:b/>
                <w:szCs w:val="22"/>
              </w:rPr>
              <w:t>Artículo 8° ter.-</w:t>
            </w:r>
            <w:r w:rsidRPr="002078DA">
              <w:rPr>
                <w:rFonts w:cs="Arial"/>
                <w:szCs w:val="22"/>
              </w:rPr>
              <w:t xml:space="preserve"> Los contribuyentes </w:t>
            </w:r>
            <w:r w:rsidRPr="003F44CD">
              <w:rPr>
                <w:rFonts w:cs="Arial"/>
                <w:b/>
                <w:szCs w:val="22"/>
              </w:rPr>
              <w:t>que opten por la facturación electrónica</w:t>
            </w:r>
            <w:r w:rsidRPr="002078DA">
              <w:rPr>
                <w:rFonts w:cs="Arial"/>
                <w:szCs w:val="22"/>
              </w:rPr>
              <w:t xml:space="preserve"> tendrán derecho a que se les autorice en forma inmediata la emisión de los documentos tributarios electrónicos que sean necesarios para el desarrollo de su giro o actividad. Para ejercer esta opción deberá darse aviso al Servicio en la forma que éste determine.</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 xml:space="preserve">En el caso de los contribuyentes que </w:t>
            </w:r>
            <w:r w:rsidRPr="007346DB">
              <w:rPr>
                <w:rFonts w:cs="Arial"/>
                <w:b/>
                <w:szCs w:val="22"/>
              </w:rPr>
              <w:t>soliciten por primera vez la emisión de</w:t>
            </w:r>
            <w:r w:rsidRPr="002078DA">
              <w:rPr>
                <w:rFonts w:cs="Arial"/>
                <w:szCs w:val="22"/>
              </w:rPr>
              <w:t xml:space="preserve"> dichos documentos, la autorización procederá previa entrega de una declaración jurada simple sobre la existencia de su domicilio y la efectividad de las instalaciones que permitan la actividad o giro declarado, en la forma en que disponga el Servicio de Impuestos Internos.</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Lo anterior es sin perjuicio del ejercicio de las facultades de fiscalización del Servicio de Impuestos Internos.</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Las autorizaciones otorgadas conforme a este artículo podrán ser diferidas, revocadas o restringidas por la Dirección del Servicio de Impuestos Internos, mediante resolución fundada, cuando a su juicio exista causa grave que lo justifique. Para estos efectos se considerarán causas graves, entre otras, las siguientes:</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a) Si de los antecedentes en poder del Servicio se acredita no ser verdadero el domicilio o no existir las instalaciones necesarias para el desarrollo de la actividad o giro declarado.</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b) Si el contribuyente tiene la condición de procesado o, en su caso, acusado conforme al Código Procesal Penal por delito tributario, o ha sido sancionado por este tipo de delitos, hasta el cumplimiento total de la pena.</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c) Si de los antecedentes en poder del Servicio se acredita algún impedimento legal para el ejercicio del giro solicitado.</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La presentación maliciosa de la declaración jurada a que se refiere el inciso segundo, conteniendo datos o antecedentes falsos, configurará la infracción prevista en el inciso primero del número 23 del artículo 97 y se sancionará con la pena allí asignada, la que se podrá aumentar hasta un grado atendida la gravedad de la conducta desplegada, y multa de hasta 10 unidades tributarias anuales.</w:t>
            </w:r>
          </w:p>
          <w:p w:rsidR="003F44CD" w:rsidRDefault="003F44CD" w:rsidP="003F44CD">
            <w:pPr>
              <w:rPr>
                <w:rFonts w:cs="Arial"/>
                <w:szCs w:val="22"/>
              </w:rPr>
            </w:pPr>
          </w:p>
          <w:p w:rsidR="007346DB" w:rsidRDefault="007346DB" w:rsidP="003F44CD">
            <w:pPr>
              <w:rPr>
                <w:rFonts w:cs="Arial"/>
                <w:szCs w:val="22"/>
              </w:rPr>
            </w:pPr>
          </w:p>
          <w:p w:rsidR="007346DB" w:rsidRPr="002078DA" w:rsidRDefault="007346DB" w:rsidP="003F44CD">
            <w:pPr>
              <w:rPr>
                <w:rFonts w:cs="Arial"/>
                <w:szCs w:val="22"/>
              </w:rPr>
            </w:pPr>
          </w:p>
          <w:p w:rsidR="003F44CD" w:rsidRPr="002078DA" w:rsidRDefault="003F44CD" w:rsidP="003F44CD">
            <w:pPr>
              <w:rPr>
                <w:rFonts w:cs="Arial"/>
                <w:szCs w:val="22"/>
              </w:rPr>
            </w:pPr>
            <w:r w:rsidRPr="007346DB">
              <w:rPr>
                <w:rFonts w:cs="Arial"/>
                <w:b/>
                <w:szCs w:val="22"/>
              </w:rPr>
              <w:t>Artículo 8° quáter.-</w:t>
            </w:r>
            <w:r w:rsidRPr="002078DA">
              <w:rPr>
                <w:rFonts w:cs="Arial"/>
                <w:szCs w:val="22"/>
              </w:rPr>
              <w:t xml:space="preserve"> Los contribuyentes que hagan iniciación de actividades tendrán derecho a que el Servicio les </w:t>
            </w:r>
            <w:r w:rsidRPr="007346DB">
              <w:rPr>
                <w:rFonts w:cs="Arial"/>
                <w:b/>
                <w:szCs w:val="22"/>
              </w:rPr>
              <w:t>timbre en</w:t>
            </w:r>
            <w:r w:rsidRPr="002078DA">
              <w:rPr>
                <w:rFonts w:cs="Arial"/>
                <w:szCs w:val="22"/>
              </w:rPr>
              <w:t xml:space="preserve"> forma inmediata tantas boletas de venta y guías de despacho como sean necesarias para el giro de los negocios o actividades declaradas por aquellos. Lo anterior se entenderá sin perjuicio de la facultad del Servicio de diferir por resolución fundada el </w:t>
            </w:r>
            <w:r w:rsidRPr="007346DB">
              <w:rPr>
                <w:rFonts w:cs="Arial"/>
                <w:b/>
                <w:szCs w:val="22"/>
              </w:rPr>
              <w:t>timbraje de</w:t>
            </w:r>
            <w:r w:rsidRPr="002078DA">
              <w:rPr>
                <w:rFonts w:cs="Arial"/>
                <w:szCs w:val="22"/>
              </w:rPr>
              <w:t xml:space="preserve"> dichos documentos, hasta hacer la fiscalización correspondiente, en los casos en que exista causa grave justificada. Para estos efectos se considerarán causas graves las señaladas en el artículo anterior.</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Asimismo, sin perjuicio de lo dispuesto en el artículo 3° del decreto ley N° 825, sobre Impuesto a las Ventas y Servicios, los contribuyentes señalados en el inciso anterior tendrán derecho a requerir el timbraje</w:t>
            </w:r>
            <w:r w:rsidRPr="007346DB">
              <w:rPr>
                <w:rFonts w:cs="Arial"/>
                <w:b/>
                <w:szCs w:val="22"/>
              </w:rPr>
              <w:t>inmediato de</w:t>
            </w:r>
            <w:r w:rsidRPr="002078DA">
              <w:rPr>
                <w:rFonts w:cs="Arial"/>
                <w:szCs w:val="22"/>
              </w:rPr>
              <w:t xml:space="preserve"> facturas cuando éstas no den derecho a crédito fiscal y facturas de inicio, las que deberán cumplir con los requisitos que el Servicio de Impuestos Internos establezca mediante resolución. Para estos efectos se entenderá por factura de inicio aquella que consta en papel y en la que el agente retenedor es el comprador o beneficiario de los bienes o servicios y que se otorga mientras el Servicio efectúa la fiscalización correspondiente del domicilio del contribuyente.</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Los contribuyentes a que se refiere el inciso primero que maliciosamente vendan o faciliten a cualquier título las facturas de inicio a que alude el inciso precedente con el fin de cometer alguno de los delitos previstos en el número 4° del artículo 97, serán sancionados con presidio menor en sus grados mínimo a medio y multa de hasta 20 unidades tributarias anuales.</w:t>
            </w:r>
          </w:p>
          <w:p w:rsidR="003F44CD" w:rsidRDefault="003F44CD"/>
          <w:p w:rsidR="009C77EF" w:rsidRDefault="009C77EF"/>
          <w:p w:rsidR="003F44CD" w:rsidRPr="002078DA" w:rsidRDefault="003F44CD" w:rsidP="003F44CD">
            <w:pPr>
              <w:rPr>
                <w:rFonts w:cs="Arial"/>
                <w:szCs w:val="22"/>
              </w:rPr>
            </w:pPr>
            <w:r w:rsidRPr="007346DB">
              <w:rPr>
                <w:rFonts w:cs="Arial"/>
                <w:b/>
                <w:szCs w:val="22"/>
              </w:rPr>
              <w:t>Art</w:t>
            </w:r>
            <w:r w:rsidR="007346DB">
              <w:rPr>
                <w:rFonts w:cs="Arial"/>
                <w:b/>
                <w:szCs w:val="22"/>
              </w:rPr>
              <w:t>ículo</w:t>
            </w:r>
            <w:r w:rsidRPr="007346DB">
              <w:rPr>
                <w:rFonts w:cs="Arial"/>
                <w:b/>
                <w:szCs w:val="22"/>
              </w:rPr>
              <w:t xml:space="preserve"> 17. </w:t>
            </w:r>
            <w:r w:rsidRPr="002078DA">
              <w:rPr>
                <w:rFonts w:cs="Arial"/>
                <w:szCs w:val="22"/>
              </w:rPr>
              <w:t>Toda persona que deba acreditar la renta efectiva, lo hará mediante contabilidad fidedigna, salvo norma en contrario.</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Los libros de contabilidad deberán ser llevados en lengua castellana y sus valores expresarse en la forma señalada en el artículo 18, debiendo ser conservados por los contribuyentes, junto con la documentación correspondiente, mientras esté pendiente el plazo que tiene el Servicio para la revisión de las declaraciones. Esta obligación se entiende sin perjuicio del derecho de los contribuyentes de llevar contabilidad en moneda extranjera para otros fines.</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El Director determinará las medidas de control a que deberán sujetarse los libros de contabilidad y las hojas sueltas que los sustituyan en los casos contemplados en el inciso siguiente.</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El Director Regional podrá autorizar la sustitución de los libros de contabilidad por hojas sueltas, escritas a mano o en otra forma, consultando las garantías necesarias para el resguardo de los intereses fiscales.</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Sin perjuicio de los libros de contabilidad exigidos por la ley, los contribuyentes deberán llevar los libros adicionales o auxiliares que exija el Director Regional, a su juicio exclusivo, de acuerdo con las normas que dicte para el mejor cumplimiento o fiscalización de las obligaciones tributarias.</w:t>
            </w:r>
          </w:p>
          <w:p w:rsidR="003F44CD" w:rsidRPr="002078DA" w:rsidRDefault="003F44CD" w:rsidP="003F44CD">
            <w:pPr>
              <w:rPr>
                <w:rFonts w:cs="Arial"/>
                <w:szCs w:val="22"/>
              </w:rPr>
            </w:pPr>
          </w:p>
          <w:p w:rsidR="003F44CD" w:rsidRDefault="003F44CD" w:rsidP="003F44CD">
            <w:pPr>
              <w:rPr>
                <w:rFonts w:cs="Arial"/>
                <w:szCs w:val="22"/>
              </w:rPr>
            </w:pPr>
            <w:r w:rsidRPr="002078DA">
              <w:rPr>
                <w:rFonts w:cs="Arial"/>
                <w:szCs w:val="22"/>
              </w:rPr>
              <w:t>Las anotaciones en los libros a que se refieren los incisos anteriores deberán hacerse normalmente a medida que se desarrollan las operaciones.</w:t>
            </w:r>
          </w:p>
          <w:p w:rsidR="003F44CD" w:rsidRDefault="003F44CD" w:rsidP="003F44CD">
            <w:pPr>
              <w:rPr>
                <w:rFonts w:cs="Arial"/>
                <w:szCs w:val="22"/>
              </w:rPr>
            </w:pPr>
          </w:p>
          <w:p w:rsidR="007346DB" w:rsidRDefault="007346DB" w:rsidP="003F44CD">
            <w:pPr>
              <w:rPr>
                <w:rFonts w:cs="Arial"/>
                <w:szCs w:val="22"/>
              </w:rPr>
            </w:pPr>
          </w:p>
          <w:p w:rsidR="007346DB" w:rsidRDefault="007346DB" w:rsidP="003F44CD">
            <w:pPr>
              <w:rPr>
                <w:rFonts w:cs="Arial"/>
                <w:szCs w:val="22"/>
              </w:rPr>
            </w:pPr>
          </w:p>
          <w:p w:rsidR="007346DB" w:rsidRDefault="007346DB" w:rsidP="003F44CD">
            <w:pPr>
              <w:rPr>
                <w:rFonts w:cs="Arial"/>
                <w:szCs w:val="22"/>
              </w:rPr>
            </w:pPr>
          </w:p>
          <w:p w:rsidR="007346DB" w:rsidRDefault="007346DB" w:rsidP="003F44CD">
            <w:pPr>
              <w:rPr>
                <w:rFonts w:cs="Arial"/>
                <w:szCs w:val="22"/>
              </w:rPr>
            </w:pPr>
          </w:p>
          <w:p w:rsidR="007346DB" w:rsidRDefault="007346DB" w:rsidP="003F44CD">
            <w:pPr>
              <w:rPr>
                <w:rFonts w:cs="Arial"/>
                <w:szCs w:val="22"/>
              </w:rPr>
            </w:pPr>
          </w:p>
          <w:p w:rsidR="007346DB" w:rsidRDefault="007346DB" w:rsidP="003F44CD">
            <w:pPr>
              <w:rPr>
                <w:rFonts w:cs="Arial"/>
                <w:szCs w:val="22"/>
              </w:rPr>
            </w:pPr>
          </w:p>
          <w:p w:rsidR="003F44CD" w:rsidRPr="002078DA" w:rsidRDefault="003F44CD" w:rsidP="003F44CD">
            <w:pPr>
              <w:rPr>
                <w:rFonts w:cs="Arial"/>
                <w:szCs w:val="22"/>
              </w:rPr>
            </w:pPr>
            <w:r w:rsidRPr="007346DB">
              <w:rPr>
                <w:rFonts w:cs="Arial"/>
                <w:b/>
                <w:szCs w:val="22"/>
              </w:rPr>
              <w:t>Art</w:t>
            </w:r>
            <w:r w:rsidR="007346DB" w:rsidRPr="007346DB">
              <w:rPr>
                <w:rFonts w:cs="Arial"/>
                <w:b/>
                <w:szCs w:val="22"/>
              </w:rPr>
              <w:t xml:space="preserve">ículo </w:t>
            </w:r>
            <w:r w:rsidRPr="007346DB">
              <w:rPr>
                <w:rFonts w:cs="Arial"/>
                <w:b/>
                <w:szCs w:val="22"/>
              </w:rPr>
              <w:t>30.</w:t>
            </w:r>
            <w:r w:rsidRPr="002078DA">
              <w:rPr>
                <w:rFonts w:cs="Arial"/>
                <w:szCs w:val="22"/>
              </w:rPr>
              <w:t xml:space="preserve"> Las declaraciones se presentarán por escrito, bajo juramento, en las oficinas del Servicio u otras que señale la Dirección, en la forma y cumpliendo las exigencias que ésta determine.</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La Dirección podrá autorizar a los contribuyentes para que presenten los informes y declaraciones, en medios distintos al papel, cuya lectura pueda efectuarse mediante sistemas tecnológicos.</w:t>
            </w:r>
          </w:p>
          <w:p w:rsidR="003F44CD" w:rsidRDefault="003F44CD" w:rsidP="003F44CD">
            <w:pPr>
              <w:rPr>
                <w:rFonts w:cs="Arial"/>
                <w:szCs w:val="22"/>
              </w:rPr>
            </w:pPr>
          </w:p>
          <w:p w:rsidR="007346DB" w:rsidRDefault="007346DB" w:rsidP="003F44CD">
            <w:pPr>
              <w:rPr>
                <w:rFonts w:cs="Arial"/>
                <w:szCs w:val="22"/>
              </w:rPr>
            </w:pPr>
          </w:p>
          <w:p w:rsidR="003F44CD" w:rsidRPr="002078DA" w:rsidRDefault="003F44CD" w:rsidP="003F44CD">
            <w:pPr>
              <w:rPr>
                <w:rFonts w:cs="Arial"/>
                <w:szCs w:val="22"/>
              </w:rPr>
            </w:pPr>
            <w:r w:rsidRPr="002078DA">
              <w:rPr>
                <w:rFonts w:cs="Arial"/>
                <w:szCs w:val="22"/>
              </w:rPr>
              <w:t>El Director podrá convenir con la Tesorería General de la República y con entidades privadas la recepción de las declaraciones, incluidas aquellas con pago simultáneo. Estas declaraciones deberán ser remitidas al Servicio de Impuestos Internos. Este procederá a entregar las informaciones procedentes que el Servicio de Tesorerías requiera para el cumplimiento de sus atribuciones legales, como también las que procedan legalmente respecto de otras instituciones, organismos y tribunales.</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Asimismo, en uso de sus facultades, podrá encomendar el procesamiento de las declaraciones y giros a entidades privadas, previo convenio.</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Las personas que, a cualquier título, reciban o procesen las declaraciones o giros quedan sujetas a obligación de reserva absoluta de todos aquellos antecedentes individuales de que conozcan en virtud del trabajo que realizan. La infracción a esta obligación será sancionada con reclusión menor en su grado medio y multa de 5 a 100 UTM.</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Asimismo, el Director podrá disponer de acuerdo con el Tesorero General de la República, que el pago de determinados impuestos se efectúe simultáneamente, con la presentación de la declaración, omitiéndose el giro de órdenes de ingreso. Con todo, el pago deberá hacerse sólo en la Tesorería General de la República o en las entidades en que ésta delegue la función recaudadora.</w:t>
            </w:r>
          </w:p>
          <w:p w:rsidR="003F44CD" w:rsidRPr="002078DA" w:rsidRDefault="003F44CD" w:rsidP="003F44CD">
            <w:pPr>
              <w:rPr>
                <w:rFonts w:cs="Arial"/>
                <w:szCs w:val="22"/>
              </w:rPr>
            </w:pPr>
          </w:p>
          <w:p w:rsidR="003F44CD" w:rsidRPr="002078DA" w:rsidRDefault="003F44CD" w:rsidP="003F44CD">
            <w:pPr>
              <w:rPr>
                <w:rFonts w:cs="Arial"/>
                <w:szCs w:val="22"/>
              </w:rPr>
            </w:pPr>
            <w:r w:rsidRPr="002078DA">
              <w:rPr>
                <w:rFonts w:cs="Arial"/>
                <w:szCs w:val="22"/>
              </w:rPr>
              <w:t>La impresión en papel que efectúe el Servicio de los informes o declaraciones presentadas en los referidos medios, tendrá el valor probatorio de un instrumento privado emanado de la persona bajo cuya firma electrónica se presente.</w:t>
            </w:r>
          </w:p>
          <w:p w:rsidR="003F44CD" w:rsidRPr="002078DA" w:rsidRDefault="003F44CD" w:rsidP="003F44CD">
            <w:pPr>
              <w:rPr>
                <w:rFonts w:cs="Arial"/>
                <w:szCs w:val="22"/>
              </w:rPr>
            </w:pPr>
          </w:p>
          <w:p w:rsidR="003F44CD" w:rsidRDefault="003F44CD"/>
        </w:tc>
        <w:tc>
          <w:tcPr>
            <w:tcW w:w="2500" w:type="pct"/>
            <w:shd w:val="clear" w:color="auto" w:fill="auto"/>
          </w:tcPr>
          <w:p w:rsidR="003F44CD" w:rsidRDefault="003F44CD" w:rsidP="00A73764">
            <w:pPr>
              <w:tabs>
                <w:tab w:val="left" w:pos="851"/>
                <w:tab w:val="left" w:pos="4751"/>
              </w:tabs>
              <w:rPr>
                <w:rFonts w:cs="Arial"/>
                <w:szCs w:val="22"/>
              </w:rPr>
            </w:pPr>
          </w:p>
          <w:p w:rsidR="003F44CD" w:rsidRDefault="003F44CD"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Artículo 2º.- Introdúcense las siguientes modificaciones en el Código Tributario, cuyo texto se contiene en el artículo 1° del decreto ley N° 830, de 1974:</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1) Modifícase el artículo 8° ter del siguiente modo:</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 Elimínase en el inciso primero la frase “que opten por la facturación electrónica”.</w:t>
            </w:r>
          </w:p>
          <w:p w:rsidR="00A73764" w:rsidRDefault="00A73764"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Pr="00A54D0F" w:rsidRDefault="007346DB"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b) Sustitúyese en el inciso segundo la frase “soliciten por primera vez la emisión de” por la siguiente: “por primera vez deben emitir”.</w:t>
            </w:r>
          </w:p>
          <w:p w:rsidR="00A73764" w:rsidRDefault="00A73764"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Pr="00A54D0F" w:rsidRDefault="007346DB"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2) Modifícase el artículo 8° quáter del siguiente modo:</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 Intercálase en el inciso primero, entre las palabras “timbre” y “en”, la expresión “o autorice a emitir electrónicamente, según corresponda”, entre comas. Asimismo, intercálase entre las palabras “timbraje” y “de”, la frase “o, en su caso, la emisión electrónica”.</w:t>
            </w:r>
          </w:p>
          <w:p w:rsidR="00A73764" w:rsidRDefault="00A73764"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Pr="00A54D0F" w:rsidRDefault="007346DB"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b) Intercálase en el inciso segundo, entre las palabras “inmediato” y “de”, la expresión “o la emisión electrónica, según corresponda”, entre comas.</w:t>
            </w:r>
          </w:p>
          <w:p w:rsidR="00A73764" w:rsidRDefault="00A73764"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9C77EF" w:rsidRDefault="009C77EF"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Pr="00A54D0F" w:rsidRDefault="007346DB"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3) Agrégase el siguiente inciso final en el artículo 17:</w:t>
            </w:r>
          </w:p>
          <w:p w:rsidR="00A73764" w:rsidRDefault="00A73764"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Pr="00A54D0F" w:rsidRDefault="007346DB"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“El Servicio podrá autorizar que los libros de contabilidad y los libros adicionales o auxiliares, que los contribuyentes lleven en soporte de papel, sean reemplazados por sistemas tecnológicos que reflejen claramente el movimiento y resultado de los negocios y permitan establecer con exactitud los impuestos adeudados. Para estos efectos, el Servicio certificará los sistemas que cumplan con tales requisitos.”.</w:t>
            </w:r>
          </w:p>
          <w:p w:rsidR="00A73764" w:rsidRDefault="00A73764"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7346DB" w:rsidRDefault="007346DB" w:rsidP="00A73764">
            <w:pPr>
              <w:tabs>
                <w:tab w:val="left" w:pos="851"/>
                <w:tab w:val="left" w:pos="4751"/>
              </w:tabs>
              <w:rPr>
                <w:rFonts w:cs="Arial"/>
                <w:szCs w:val="22"/>
              </w:rPr>
            </w:pPr>
          </w:p>
          <w:p w:rsidR="009C77EF" w:rsidRDefault="009C77EF" w:rsidP="00A73764">
            <w:pPr>
              <w:tabs>
                <w:tab w:val="left" w:pos="851"/>
                <w:tab w:val="left" w:pos="4751"/>
              </w:tabs>
              <w:rPr>
                <w:rFonts w:cs="Arial"/>
                <w:szCs w:val="22"/>
              </w:rPr>
            </w:pPr>
          </w:p>
          <w:p w:rsidR="007346DB" w:rsidRPr="00A54D0F" w:rsidRDefault="007346DB"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4) Agrégase, al inicio del inciso segundo del artículo 30, la siguiente expresión seguida por una coma: “En todos aquellos casos en que la ley no exige la emisión de documentos electrónicos en forma exclusiva”; y reemplázase la palabra “La” por “la”.</w:t>
            </w:r>
          </w:p>
          <w:p w:rsidR="00A73764" w:rsidRPr="00A54D0F" w:rsidRDefault="00A73764" w:rsidP="00A73764">
            <w:pPr>
              <w:tabs>
                <w:tab w:val="left" w:pos="851"/>
                <w:tab w:val="left" w:pos="4751"/>
              </w:tabs>
              <w:rPr>
                <w:rFonts w:cs="Arial"/>
                <w:szCs w:val="22"/>
              </w:rPr>
            </w:pPr>
          </w:p>
          <w:p w:rsidR="009819C2" w:rsidRDefault="009819C2"/>
        </w:tc>
      </w:tr>
      <w:tr w:rsidR="000837DC" w:rsidTr="00FB048B">
        <w:tc>
          <w:tcPr>
            <w:tcW w:w="2500" w:type="pct"/>
          </w:tcPr>
          <w:p w:rsidR="007346DB" w:rsidRDefault="007346DB" w:rsidP="007346DB">
            <w:pPr>
              <w:jc w:val="center"/>
              <w:rPr>
                <w:b/>
              </w:rPr>
            </w:pPr>
          </w:p>
          <w:p w:rsidR="000837DC" w:rsidRDefault="009C77EF" w:rsidP="007346DB">
            <w:pPr>
              <w:jc w:val="center"/>
              <w:rPr>
                <w:b/>
              </w:rPr>
            </w:pPr>
            <w:r>
              <w:rPr>
                <w:b/>
              </w:rPr>
              <w:t>DECRETO LEY N° 3.475</w:t>
            </w:r>
          </w:p>
          <w:p w:rsidR="007346DB" w:rsidRDefault="009C77EF" w:rsidP="007346DB">
            <w:pPr>
              <w:jc w:val="center"/>
              <w:rPr>
                <w:b/>
              </w:rPr>
            </w:pPr>
            <w:r>
              <w:rPr>
                <w:b/>
              </w:rPr>
              <w:t>SOBRE IMPUESTO DE TIMBRES Y ESTAMPILLAS</w:t>
            </w:r>
          </w:p>
          <w:p w:rsidR="00197182" w:rsidRDefault="00197182" w:rsidP="007346DB">
            <w:pPr>
              <w:jc w:val="center"/>
              <w:rPr>
                <w:b/>
              </w:rPr>
            </w:pPr>
          </w:p>
          <w:p w:rsidR="00197182" w:rsidRPr="00175FE4" w:rsidRDefault="00197182" w:rsidP="00197182">
            <w:pPr>
              <w:rPr>
                <w:rFonts w:cs="Arial"/>
                <w:szCs w:val="22"/>
              </w:rPr>
            </w:pPr>
            <w:r w:rsidRPr="00197182">
              <w:rPr>
                <w:rFonts w:cs="Arial"/>
                <w:b/>
                <w:szCs w:val="22"/>
              </w:rPr>
              <w:t>Artículo 1°</w:t>
            </w:r>
            <w:r w:rsidRPr="00175FE4">
              <w:rPr>
                <w:rFonts w:cs="Arial"/>
                <w:szCs w:val="22"/>
              </w:rPr>
              <w:t>.- Grávase con el impuesto que se indica las siguientes actuaciones y documentos que den cuenta de los actos jurídicos, contratos y otras convenciones que se señalan:</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1) El protesto de cheques por falta de fondos, afecto a un impuesto de 1% del monto del cheque, con un mínimo de $3.176 y con un máximo de una unidad tributaria mensual.</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2) DEROGADO.</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 xml:space="preserve">3) Letras de cambio, libranzas, pagarés, créditos simples o documentarios y cualquier otro documento, incluso aquellos que se emitan de forma desmaterializada, que contenga una operación de crédito de dinero, </w:t>
            </w:r>
            <w:r w:rsidRPr="00197182">
              <w:rPr>
                <w:rFonts w:cs="Arial"/>
                <w:b/>
                <w:szCs w:val="22"/>
              </w:rPr>
              <w:t>0,033%</w:t>
            </w:r>
            <w:r w:rsidRPr="00175FE4">
              <w:rPr>
                <w:rFonts w:cs="Arial"/>
                <w:szCs w:val="22"/>
              </w:rPr>
              <w:t xml:space="preserve"> sobre su monto por cada mes o fracción que medie entre la emisión del documento y la fecha de vencimiento del mismo, no pudiendo exceder del </w:t>
            </w:r>
            <w:r w:rsidRPr="00197182">
              <w:rPr>
                <w:rFonts w:cs="Arial"/>
                <w:b/>
                <w:szCs w:val="22"/>
              </w:rPr>
              <w:t>0,4%</w:t>
            </w:r>
            <w:r w:rsidRPr="00175FE4">
              <w:rPr>
                <w:rFonts w:cs="Arial"/>
                <w:szCs w:val="22"/>
              </w:rPr>
              <w:t xml:space="preserve"> la tasa que en definitiva se aplique.</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 xml:space="preserve">Los instrumentos y documentos que contengan operaciones de crédito de dinero a la vista o sin plazo de vencimiento deberán enterar la tasa de </w:t>
            </w:r>
            <w:r w:rsidRPr="00197182">
              <w:rPr>
                <w:rFonts w:cs="Arial"/>
                <w:b/>
                <w:szCs w:val="22"/>
              </w:rPr>
              <w:t>0,166%</w:t>
            </w:r>
            <w:r w:rsidRPr="00175FE4">
              <w:rPr>
                <w:rFonts w:cs="Arial"/>
                <w:szCs w:val="22"/>
              </w:rPr>
              <w:t xml:space="preserve"> sobre su monto. La tasa establecida en este inciso se aplicará también a aquellos documentos que den cuenta de operaciones de crédito de dinero en las que se haya estipulado que la obligación de devolver el crédito respectivo sólo será exigible o nacerá una vez transcurrido un determinado plazo, en la medida que éste no sea superior a cinco meses, caso en el cual se aplicará la tasa señalada en el inciso anterior.</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INCISO TERCERO.- DEROGADO</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Satisfarán también el tributo del inciso primero de este número, la entrega de facturas o cuentas en cobranza a instituciones bancarias y financieras; la entrega de dinero a interés, excepto cuando el depositario sea un Banco; los mutuos de dinero; los préstamos u otras operaciones de crédito de dinero, efectuadas con letras o pagarés, por bancos e instituciones financieras registradas en el Banco Central de Chile en el caso de operaciones desde el exterior y el descuento bancario de letras; los préstamos bancarios otorgados en cuenta especial, con o sin garantía documentaria y la emisión de bonos y debentures de cualquier naturaleza.</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Las cartas de crédito satisfarán el tributo del inciso primero de este número sólo cuando no se emitan o suscriban otros documentos, para garantizar su pago, gravados con dicho tributo y siempre que digan relación con importaciones que no se hubieren afectado con el impuesto establecido en el artículo 3°.</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4) DEROGADO.</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5) DEROGADO.</w:t>
            </w:r>
          </w:p>
          <w:p w:rsidR="00197182" w:rsidRPr="00175FE4" w:rsidRDefault="00197182" w:rsidP="00197182">
            <w:pPr>
              <w:rPr>
                <w:rFonts w:cs="Arial"/>
                <w:szCs w:val="22"/>
              </w:rPr>
            </w:pPr>
          </w:p>
          <w:p w:rsidR="00197182" w:rsidRPr="00175FE4" w:rsidRDefault="00197182" w:rsidP="00197182">
            <w:pPr>
              <w:rPr>
                <w:rFonts w:cs="Arial"/>
                <w:szCs w:val="22"/>
              </w:rPr>
            </w:pPr>
          </w:p>
          <w:p w:rsidR="00197182" w:rsidRPr="00175FE4" w:rsidRDefault="00197182" w:rsidP="00197182">
            <w:pPr>
              <w:rPr>
                <w:rFonts w:cs="Arial"/>
                <w:szCs w:val="22"/>
              </w:rPr>
            </w:pPr>
            <w:r w:rsidRPr="00197182">
              <w:rPr>
                <w:rFonts w:cs="Arial"/>
                <w:b/>
                <w:szCs w:val="22"/>
              </w:rPr>
              <w:t>Artículo 2°.-</w:t>
            </w:r>
            <w:r w:rsidRPr="00175FE4">
              <w:rPr>
                <w:rFonts w:cs="Arial"/>
                <w:szCs w:val="22"/>
              </w:rPr>
              <w:t xml:space="preserve"> La prórroga o la renovación de los documentos, o en su caso, de las operaciones de crédito del exterior gravadas en el número 3) del artículo anterior, se efectuará de acuerdo con las siguientes normas:</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1. La base del impuesto estará constituida por el monto del capital cuyo plazo de pago se renueva o prorroga.</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Si se capitalizan intereses, el impuesto correspondiente a éstos se calculará en forma independiente del capital original.</w:t>
            </w:r>
          </w:p>
          <w:p w:rsidR="00197182" w:rsidRDefault="00197182" w:rsidP="00197182">
            <w:pPr>
              <w:rPr>
                <w:rFonts w:cs="Arial"/>
                <w:szCs w:val="22"/>
              </w:rPr>
            </w:pPr>
          </w:p>
          <w:p w:rsidR="00197182" w:rsidRDefault="00197182" w:rsidP="00197182">
            <w:pPr>
              <w:rPr>
                <w:rFonts w:cs="Arial"/>
                <w:szCs w:val="22"/>
              </w:rPr>
            </w:pP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 xml:space="preserve">2. Si la renovación o la prórroga no estipula un plazo de vencimiento, la tasa del impuesto será </w:t>
            </w:r>
            <w:r w:rsidRPr="00197182">
              <w:rPr>
                <w:rFonts w:cs="Arial"/>
                <w:b/>
                <w:szCs w:val="22"/>
              </w:rPr>
              <w:t>0,166%</w:t>
            </w:r>
            <w:r w:rsidRPr="00175FE4">
              <w:rPr>
                <w:rFonts w:cs="Arial"/>
                <w:szCs w:val="22"/>
              </w:rPr>
              <w:t>.</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 xml:space="preserve">En los demás casos la tasa será </w:t>
            </w:r>
            <w:r w:rsidRPr="00197182">
              <w:rPr>
                <w:rFonts w:cs="Arial"/>
                <w:b/>
                <w:szCs w:val="22"/>
              </w:rPr>
              <w:t>0,033%</w:t>
            </w:r>
            <w:r w:rsidRPr="00175FE4">
              <w:rPr>
                <w:rFonts w:cs="Arial"/>
                <w:szCs w:val="22"/>
              </w:rPr>
              <w:t xml:space="preserve"> por cada mes completo que se pacte entre el vencimiento original del documento o el vencimiento estipulado en la última renovación o prórroga, según corresponda, y el nuevo vencimiento estipulado en la renovación o prórroga de que se trate. Se entenderá por mes completo el que termine en el respectivo mes, en el mismo día en que se pactó la operación original. Si la renovación o prórroga venciere en el mes correspondiente, en un día distinto de aquel en el que se estipuló o suscribió la operación que le dio origen, la fracción de mes que exceda de ese día se considerará también como mes completo.</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 xml:space="preserve">En todo caso, la tasa máxima de impuesto aplicable respecto de un mismo capital no podrá exceder de </w:t>
            </w:r>
            <w:r w:rsidRPr="00197182">
              <w:rPr>
                <w:rFonts w:cs="Arial"/>
                <w:b/>
                <w:szCs w:val="22"/>
              </w:rPr>
              <w:t>0,4%</w:t>
            </w:r>
            <w:r w:rsidRPr="00175FE4">
              <w:rPr>
                <w:rFonts w:cs="Arial"/>
                <w:szCs w:val="22"/>
              </w:rPr>
              <w:t>. Para determinar el monto máximo indicado, se considerará el impuesto efectivamente pagado por la operación original y las sucesivas renovaciones o prórrogas que se hayan estipulado, con tal que:</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(a) Se efectúen en el documento original o en extensiones u hojas adheridas permanentemente a éste; o se efectúen en escrituras públicas o documentos protocolizados, debiendo insertarse, en este caso, en el instrumento respectivo, el documento cuyo plazo se renueve cuando éste no sea una escritura pública, y</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(b) Se encuentren debidamente registradas o autorizadas en conformidad a las normas de cambios internacionales, tratándose de operaciones de crédito del exterior.</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Para los efectos de este artículo, el capital original se reajustará de acuerdo a la variación de la unidad de fomento entre la fecha de la operación original, o de la última prórroga o renovación, cuando correspondiere, y la fecha en que deba pagarse el impuesto. De la misma manera, el impuesto originalmente pagado se reajustará de acuerdo a la variación de la unidad de fomento entre la fecha de su entero en arcas fiscales y aquella en que se entere la diferencia de impuesto correspondiente.</w:t>
            </w:r>
          </w:p>
          <w:p w:rsidR="00197182" w:rsidRDefault="00197182" w:rsidP="00197182"/>
          <w:p w:rsidR="00197182" w:rsidRDefault="00197182" w:rsidP="00197182"/>
          <w:p w:rsidR="00197182" w:rsidRPr="00175FE4" w:rsidRDefault="00197182" w:rsidP="00197182">
            <w:pPr>
              <w:rPr>
                <w:rFonts w:cs="Arial"/>
                <w:szCs w:val="22"/>
              </w:rPr>
            </w:pPr>
            <w:r w:rsidRPr="00197182">
              <w:rPr>
                <w:rFonts w:cs="Arial"/>
                <w:b/>
                <w:szCs w:val="22"/>
              </w:rPr>
              <w:t>Artículo 3°.-</w:t>
            </w:r>
            <w:r w:rsidRPr="00175FE4">
              <w:rPr>
                <w:rFonts w:cs="Arial"/>
                <w:szCs w:val="22"/>
              </w:rPr>
              <w:t xml:space="preserve"> En reemplazo de los impuestos establecidos en las demás disposiciones de esta ley, estará afecta al impuesto único establecido en este artículo la documentación necesaria para efectuar una importación o para el ingreso de mercaderías desde el exterior a zonas francas, bajo el sistema de cobranzas, acreditivos, cobertura diferida o cualquier otro en que el pago de la operación o de los créditos obtenidos para realizarla se efectúe con posterioridad a la fecha de aceptación del respectivo documento de destinación aduanera o de ingreso a zona franca de la mercadería.</w:t>
            </w:r>
          </w:p>
          <w:p w:rsidR="00197182" w:rsidRPr="00175FE4" w:rsidRDefault="00197182" w:rsidP="00197182">
            <w:pPr>
              <w:rPr>
                <w:rFonts w:cs="Arial"/>
                <w:szCs w:val="22"/>
              </w:rPr>
            </w:pPr>
          </w:p>
          <w:p w:rsidR="00197182" w:rsidRPr="00175FE4" w:rsidRDefault="00197182" w:rsidP="00197182">
            <w:pPr>
              <w:rPr>
                <w:rFonts w:cs="Arial"/>
                <w:szCs w:val="22"/>
              </w:rPr>
            </w:pPr>
            <w:r w:rsidRPr="00175FE4">
              <w:rPr>
                <w:rFonts w:cs="Arial"/>
                <w:szCs w:val="22"/>
              </w:rPr>
              <w:t xml:space="preserve">Este impuesto tendrá una tasa de </w:t>
            </w:r>
            <w:r w:rsidRPr="00197182">
              <w:rPr>
                <w:rFonts w:cs="Arial"/>
                <w:b/>
                <w:szCs w:val="22"/>
              </w:rPr>
              <w:t>0,033%</w:t>
            </w:r>
            <w:r w:rsidRPr="00175FE4">
              <w:rPr>
                <w:rFonts w:cs="Arial"/>
                <w:szCs w:val="22"/>
              </w:rPr>
              <w:t xml:space="preserve"> que se aplicará por cada mes o fracción de mes que medie entre la fecha de aceptación o ingreso y aquella en que se adquiera la moneda extranjera necesaria para el pago del precio o crédito, o la cuota de los mismos que corresponda, y se calculará sobre el monto pagado por dicha adquisición, excluyendo los intereses. En todo caso, la tasa que en definitiva se aplique no podrá exceder del </w:t>
            </w:r>
            <w:r w:rsidRPr="00197182">
              <w:rPr>
                <w:rFonts w:cs="Arial"/>
                <w:b/>
                <w:szCs w:val="22"/>
              </w:rPr>
              <w:t>0,4%.</w:t>
            </w:r>
          </w:p>
          <w:p w:rsidR="00197182" w:rsidRPr="00175FE4" w:rsidRDefault="00197182" w:rsidP="00197182">
            <w:pPr>
              <w:rPr>
                <w:rFonts w:cs="Arial"/>
                <w:szCs w:val="22"/>
              </w:rPr>
            </w:pPr>
          </w:p>
          <w:p w:rsidR="00197182" w:rsidRPr="00197182" w:rsidRDefault="00197182" w:rsidP="00197182">
            <w:r w:rsidRPr="00175FE4">
              <w:rPr>
                <w:rFonts w:cs="Arial"/>
                <w:szCs w:val="22"/>
              </w:rPr>
              <w:t>Para los efectos del presente artículo, se incluirán entre los documentos necesarios para efectuar una importación o para el ingreso a zona franca, todos aquellos que se emitan o suscriban con ocasión del pago o la constitución de garantías a favor del exportador extranjero o de los bancos que intervienen en la operación.</w:t>
            </w:r>
          </w:p>
        </w:tc>
        <w:tc>
          <w:tcPr>
            <w:tcW w:w="2500" w:type="pct"/>
            <w:shd w:val="clear" w:color="auto" w:fill="auto"/>
          </w:tcPr>
          <w:p w:rsidR="000837DC" w:rsidRDefault="000837DC"/>
          <w:p w:rsidR="00A73764" w:rsidRPr="007346DB" w:rsidRDefault="00A73764" w:rsidP="00A73764">
            <w:pPr>
              <w:rPr>
                <w:rFonts w:cs="Arial"/>
                <w:szCs w:val="22"/>
              </w:rPr>
            </w:pPr>
            <w:bookmarkStart w:id="1" w:name="ArtículoImpuestoTimbres"/>
            <w:r w:rsidRPr="007346DB">
              <w:rPr>
                <w:rFonts w:cs="Arial"/>
                <w:szCs w:val="22"/>
              </w:rPr>
              <w:t>Artículo 3°</w:t>
            </w:r>
            <w:bookmarkEnd w:id="1"/>
            <w:r w:rsidRPr="007346DB">
              <w:rPr>
                <w:rFonts w:cs="Arial"/>
                <w:szCs w:val="22"/>
              </w:rPr>
              <w:t>.- Introdúcense las siguientes modificaciones en el decreto ley N° 3.475, de 1980, sobre Impuesto de Timbres y Estampillas:</w:t>
            </w:r>
          </w:p>
          <w:p w:rsidR="00A73764" w:rsidRDefault="00A73764"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Pr="007346DB" w:rsidRDefault="00197182"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1) </w:t>
            </w:r>
            <w:r w:rsidR="00A73764" w:rsidRPr="007346DB">
              <w:rPr>
                <w:rFonts w:cs="Arial"/>
                <w:szCs w:val="22"/>
              </w:rPr>
              <w:t>Modifícase el número 3) del artículo 1º del siguiente modo:</w:t>
            </w:r>
          </w:p>
          <w:p w:rsidR="00A73764" w:rsidRPr="007346DB" w:rsidRDefault="00A73764"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a) </w:t>
            </w:r>
            <w:r w:rsidR="00A73764" w:rsidRPr="007346DB">
              <w:rPr>
                <w:rFonts w:cs="Arial"/>
                <w:szCs w:val="22"/>
              </w:rPr>
              <w:t>Sustitúyense, en el inciso primero, los porcentajes "0,033%" y "0,4%", por "0,0166%" y "0,2%", respectivamente.</w:t>
            </w:r>
          </w:p>
          <w:p w:rsidR="00A73764" w:rsidRDefault="00A73764" w:rsidP="00A73764">
            <w:pPr>
              <w:rPr>
                <w:rFonts w:cs="Arial"/>
                <w:szCs w:val="22"/>
              </w:rPr>
            </w:pPr>
          </w:p>
          <w:p w:rsidR="00197182" w:rsidRDefault="00197182" w:rsidP="00A73764">
            <w:pPr>
              <w:rPr>
                <w:rFonts w:cs="Arial"/>
                <w:szCs w:val="22"/>
              </w:rPr>
            </w:pPr>
          </w:p>
          <w:p w:rsidR="00197182" w:rsidRPr="007346DB" w:rsidRDefault="00197182" w:rsidP="00A73764">
            <w:pPr>
              <w:rPr>
                <w:rFonts w:cs="Arial"/>
                <w:szCs w:val="22"/>
              </w:rPr>
            </w:pPr>
          </w:p>
          <w:p w:rsidR="00A73764" w:rsidRPr="007346DB" w:rsidRDefault="00A73764" w:rsidP="00A73764">
            <w:pPr>
              <w:rPr>
                <w:rFonts w:cs="Arial"/>
                <w:szCs w:val="22"/>
              </w:rPr>
            </w:pPr>
            <w:r w:rsidRPr="007346DB">
              <w:rPr>
                <w:rFonts w:cs="Arial"/>
                <w:szCs w:val="22"/>
              </w:rPr>
              <w:t>b) Sustitúyese, en el inciso segundo, el porcentaje "0,166%" por "0,083%".</w:t>
            </w:r>
          </w:p>
          <w:p w:rsidR="00A73764" w:rsidRDefault="00A73764"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Pr="007346DB" w:rsidRDefault="00197182"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2) </w:t>
            </w:r>
            <w:r w:rsidR="00A73764" w:rsidRPr="007346DB">
              <w:rPr>
                <w:rFonts w:cs="Arial"/>
                <w:szCs w:val="22"/>
              </w:rPr>
              <w:t>Modifícase el número 2 del artículo 2º del siguiente modo:</w:t>
            </w:r>
          </w:p>
          <w:p w:rsidR="00A73764" w:rsidRPr="007346DB" w:rsidRDefault="00A73764"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a) </w:t>
            </w:r>
            <w:r w:rsidR="00A73764" w:rsidRPr="007346DB">
              <w:rPr>
                <w:rFonts w:cs="Arial"/>
                <w:szCs w:val="22"/>
              </w:rPr>
              <w:t>Sustitúyese, en el inciso primero, el porcentaje "0,166%", por "0,083%".</w:t>
            </w:r>
          </w:p>
          <w:p w:rsidR="00A73764" w:rsidRDefault="00A73764" w:rsidP="00A73764">
            <w:pPr>
              <w:rPr>
                <w:rFonts w:cs="Arial"/>
                <w:szCs w:val="22"/>
              </w:rPr>
            </w:pPr>
          </w:p>
          <w:p w:rsidR="00197182" w:rsidRPr="007346DB" w:rsidRDefault="00197182"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b) </w:t>
            </w:r>
            <w:r w:rsidR="00A73764" w:rsidRPr="007346DB">
              <w:rPr>
                <w:rFonts w:cs="Arial"/>
                <w:szCs w:val="22"/>
              </w:rPr>
              <w:t>Sustitúyese, en el inciso segundo, el porcentaje "0,033%" por "0,0166%".</w:t>
            </w:r>
          </w:p>
          <w:p w:rsidR="00A73764" w:rsidRDefault="00A73764"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Pr="007346DB" w:rsidRDefault="00197182"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c) </w:t>
            </w:r>
            <w:r w:rsidR="00A73764" w:rsidRPr="007346DB">
              <w:rPr>
                <w:rFonts w:cs="Arial"/>
                <w:szCs w:val="22"/>
              </w:rPr>
              <w:t>Sustitúyese, en el inciso tercero, el porcentaje "0,4%" por "0,2%".</w:t>
            </w:r>
          </w:p>
          <w:p w:rsidR="00A73764" w:rsidRDefault="00A73764"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Default="00197182" w:rsidP="00A73764">
            <w:pPr>
              <w:rPr>
                <w:rFonts w:cs="Arial"/>
                <w:szCs w:val="22"/>
              </w:rPr>
            </w:pPr>
          </w:p>
          <w:p w:rsidR="00197182" w:rsidRPr="007346DB" w:rsidRDefault="00197182" w:rsidP="00A73764">
            <w:pPr>
              <w:rPr>
                <w:rFonts w:cs="Arial"/>
                <w:szCs w:val="22"/>
              </w:rPr>
            </w:pPr>
          </w:p>
          <w:p w:rsidR="00A73764" w:rsidRPr="007346DB" w:rsidRDefault="007346DB" w:rsidP="007346DB">
            <w:pPr>
              <w:tabs>
                <w:tab w:val="clear" w:pos="2835"/>
              </w:tabs>
              <w:rPr>
                <w:rFonts w:cs="Arial"/>
                <w:szCs w:val="22"/>
              </w:rPr>
            </w:pPr>
            <w:r>
              <w:rPr>
                <w:rFonts w:cs="Arial"/>
                <w:szCs w:val="22"/>
              </w:rPr>
              <w:t xml:space="preserve">3) </w:t>
            </w:r>
            <w:r w:rsidR="00A73764" w:rsidRPr="007346DB">
              <w:rPr>
                <w:rFonts w:cs="Arial"/>
                <w:szCs w:val="22"/>
              </w:rPr>
              <w:t>Sustitúyense, en el inciso segundo del artículo 3º, los porcentajes "0,033%" y "0,4%", por "0,0166%" y "0,2%", respectivamente.</w:t>
            </w:r>
          </w:p>
          <w:p w:rsidR="00A73764" w:rsidRPr="007346DB" w:rsidRDefault="00A73764"/>
          <w:p w:rsidR="00A73764" w:rsidRDefault="00A73764" w:rsidP="007346DB">
            <w:pPr>
              <w:tabs>
                <w:tab w:val="left" w:pos="851"/>
                <w:tab w:val="left" w:pos="4751"/>
              </w:tabs>
            </w:pPr>
          </w:p>
        </w:tc>
      </w:tr>
      <w:tr w:rsidR="007346DB" w:rsidTr="00FB048B">
        <w:tc>
          <w:tcPr>
            <w:tcW w:w="2500" w:type="pct"/>
          </w:tcPr>
          <w:p w:rsidR="007346DB" w:rsidRDefault="007346DB"/>
          <w:p w:rsidR="00197182" w:rsidRPr="00197182" w:rsidRDefault="009C77EF" w:rsidP="00197182">
            <w:pPr>
              <w:jc w:val="center"/>
              <w:rPr>
                <w:b/>
              </w:rPr>
            </w:pPr>
            <w:r w:rsidRPr="00197182">
              <w:rPr>
                <w:b/>
              </w:rPr>
              <w:t>DECRETO CON FUERZA DE LEY N° 7</w:t>
            </w:r>
          </w:p>
          <w:p w:rsidR="00197182" w:rsidRDefault="009C77EF" w:rsidP="00197182">
            <w:pPr>
              <w:jc w:val="center"/>
              <w:rPr>
                <w:b/>
              </w:rPr>
            </w:pPr>
            <w:r w:rsidRPr="00197182">
              <w:rPr>
                <w:b/>
              </w:rPr>
              <w:t>LEY ORGÁNICA DEL SERVICIO DE IMPUESTOS INTERNOS</w:t>
            </w:r>
          </w:p>
          <w:p w:rsidR="00197182" w:rsidRDefault="00197182" w:rsidP="003768A1"/>
          <w:p w:rsidR="003768A1" w:rsidRDefault="003768A1" w:rsidP="003768A1"/>
          <w:p w:rsidR="003768A1" w:rsidRDefault="003768A1" w:rsidP="003768A1"/>
          <w:p w:rsidR="003768A1" w:rsidRPr="007B34CF" w:rsidRDefault="003768A1" w:rsidP="003768A1">
            <w:pPr>
              <w:rPr>
                <w:rFonts w:cs="Arial"/>
                <w:szCs w:val="22"/>
              </w:rPr>
            </w:pPr>
            <w:r w:rsidRPr="003768A1">
              <w:rPr>
                <w:rFonts w:cs="Arial"/>
                <w:b/>
                <w:szCs w:val="22"/>
              </w:rPr>
              <w:t xml:space="preserve">Artículo 4°.- </w:t>
            </w:r>
            <w:r w:rsidRPr="007B34CF">
              <w:rPr>
                <w:rFonts w:cs="Arial"/>
                <w:szCs w:val="22"/>
              </w:rPr>
              <w:t xml:space="preserve">El Servicio tiene una Dirección Regional en cada Región del país y </w:t>
            </w:r>
            <w:r w:rsidRPr="003768A1">
              <w:rPr>
                <w:rFonts w:cs="Arial"/>
                <w:b/>
                <w:szCs w:val="22"/>
              </w:rPr>
              <w:t>cuatro</w:t>
            </w:r>
            <w:r w:rsidRPr="007B34CF">
              <w:rPr>
                <w:rFonts w:cs="Arial"/>
                <w:szCs w:val="22"/>
              </w:rPr>
              <w:t xml:space="preserve"> en la Región Metropolitana.</w:t>
            </w:r>
          </w:p>
          <w:p w:rsidR="003768A1" w:rsidRPr="007B34CF" w:rsidRDefault="003768A1" w:rsidP="003768A1">
            <w:pPr>
              <w:rPr>
                <w:rFonts w:cs="Arial"/>
                <w:szCs w:val="22"/>
              </w:rPr>
            </w:pPr>
          </w:p>
          <w:p w:rsidR="003768A1" w:rsidRPr="007B34CF" w:rsidRDefault="003768A1" w:rsidP="003768A1">
            <w:pPr>
              <w:rPr>
                <w:rFonts w:cs="Arial"/>
                <w:szCs w:val="22"/>
              </w:rPr>
            </w:pPr>
            <w:r w:rsidRPr="007B34CF">
              <w:rPr>
                <w:rFonts w:cs="Arial"/>
                <w:szCs w:val="22"/>
              </w:rPr>
              <w:t xml:space="preserve">Las Direcciones Regionales se denominan: I Dirección Regional, Iquique; II Dirección Regional, Antofagasta; III Dirección Regional, Copiapó; IV Dirección Regional, La Serena; V Dirección Regional, Valparaíso; VI Dirección Regional, Rancagua; VII Dirección Regional, Talca; VIII Dirección Regional, Concepción; IX Dirección Regional, Temuco; X Dirección Regional, Puerto Montt; XI Dirección Regional, Coyhaique; XII Dirección Regional, Punta Arenas; XIII Dirección Regional Metropolitana, Santiago Centro; XIV Dirección Regional Metropolitana, Santiago Poniente; XV Dirección Regional Metropolitana, Santiago Oriente; XVI Dirección Regional Metropolitana, Santiago Sur; XVII Dirección Regional, Valdivia, </w:t>
            </w:r>
            <w:r w:rsidRPr="009C77EF">
              <w:rPr>
                <w:rFonts w:cs="Arial"/>
                <w:b/>
                <w:szCs w:val="22"/>
              </w:rPr>
              <w:t>y</w:t>
            </w:r>
            <w:r w:rsidRPr="007B34CF">
              <w:rPr>
                <w:rFonts w:cs="Arial"/>
                <w:szCs w:val="22"/>
              </w:rPr>
              <w:t xml:space="preserve"> XVIII </w:t>
            </w:r>
            <w:r w:rsidRPr="003768A1">
              <w:rPr>
                <w:rFonts w:cs="Arial"/>
                <w:b/>
                <w:szCs w:val="22"/>
              </w:rPr>
              <w:t>Dirección Regional, Arica</w:t>
            </w:r>
            <w:r w:rsidRPr="007B34CF">
              <w:rPr>
                <w:rFonts w:cs="Arial"/>
                <w:szCs w:val="22"/>
              </w:rPr>
              <w:t>.</w:t>
            </w:r>
          </w:p>
          <w:p w:rsidR="003768A1" w:rsidRDefault="003768A1" w:rsidP="003768A1">
            <w:pPr>
              <w:rPr>
                <w:rFonts w:cs="Arial"/>
                <w:szCs w:val="22"/>
              </w:rPr>
            </w:pPr>
          </w:p>
          <w:p w:rsidR="003768A1" w:rsidRPr="007B34CF" w:rsidRDefault="003768A1" w:rsidP="003768A1">
            <w:pPr>
              <w:rPr>
                <w:rFonts w:cs="Arial"/>
                <w:szCs w:val="22"/>
              </w:rPr>
            </w:pPr>
          </w:p>
          <w:p w:rsidR="003768A1" w:rsidRPr="007B34CF" w:rsidRDefault="003768A1" w:rsidP="003768A1">
            <w:pPr>
              <w:rPr>
                <w:rFonts w:cs="Arial"/>
                <w:szCs w:val="22"/>
              </w:rPr>
            </w:pPr>
            <w:r w:rsidRPr="007B34CF">
              <w:rPr>
                <w:rFonts w:cs="Arial"/>
                <w:szCs w:val="22"/>
              </w:rPr>
              <w:t>En las Direcciones Regionales existirán los Departamentos que establezca el Director, con sujeción a la planta del Servicio.</w:t>
            </w:r>
          </w:p>
          <w:p w:rsidR="003768A1" w:rsidRPr="007B34CF" w:rsidRDefault="003768A1" w:rsidP="003768A1">
            <w:pPr>
              <w:rPr>
                <w:rFonts w:cs="Arial"/>
                <w:szCs w:val="22"/>
              </w:rPr>
            </w:pPr>
          </w:p>
          <w:p w:rsidR="003768A1" w:rsidRPr="007B34CF" w:rsidRDefault="003768A1" w:rsidP="003768A1">
            <w:pPr>
              <w:rPr>
                <w:rFonts w:cs="Arial"/>
                <w:szCs w:val="22"/>
              </w:rPr>
            </w:pPr>
          </w:p>
          <w:p w:rsidR="003768A1" w:rsidRPr="007B34CF" w:rsidRDefault="003768A1" w:rsidP="003768A1">
            <w:pPr>
              <w:rPr>
                <w:rFonts w:cs="Arial"/>
                <w:szCs w:val="22"/>
              </w:rPr>
            </w:pPr>
            <w:r w:rsidRPr="003768A1">
              <w:rPr>
                <w:rFonts w:cs="Arial"/>
                <w:b/>
                <w:szCs w:val="22"/>
              </w:rPr>
              <w:t>Artículo 4° bis.</w:t>
            </w:r>
            <w:r w:rsidRPr="007B34CF">
              <w:rPr>
                <w:rFonts w:cs="Arial"/>
                <w:szCs w:val="22"/>
              </w:rPr>
              <w:t>- El Servicio de Impuestos Internos podrá, además, relacionarse directamente con los contribuyentes y éstos con el Servicio, a través de medios electrónicos, entendiendo por tales aquéllos que tienen capacidades eléctricas, digitales, magnéticas, inalámbricas, ópticas, electromagnéticas u otras similares. Los trámites y actuaciones que se realicen a través de tales medios producirán los mismos efectos que los trámites y actuaciones efectuados en las oficinas del Servicio o domicilio del contribuyente.</w:t>
            </w:r>
          </w:p>
          <w:p w:rsidR="003768A1" w:rsidRPr="00197182" w:rsidRDefault="003768A1" w:rsidP="003768A1"/>
        </w:tc>
        <w:tc>
          <w:tcPr>
            <w:tcW w:w="2500" w:type="pct"/>
            <w:shd w:val="clear" w:color="auto" w:fill="auto"/>
          </w:tcPr>
          <w:p w:rsidR="00197182" w:rsidRDefault="00197182" w:rsidP="007346DB">
            <w:pPr>
              <w:pStyle w:val="Sinespaciado"/>
              <w:tabs>
                <w:tab w:val="left" w:pos="851"/>
              </w:tabs>
              <w:jc w:val="both"/>
              <w:rPr>
                <w:rFonts w:ascii="Arial" w:hAnsi="Arial" w:cs="Arial"/>
                <w:sz w:val="22"/>
                <w:szCs w:val="22"/>
              </w:rPr>
            </w:pPr>
          </w:p>
          <w:p w:rsidR="007346DB" w:rsidRPr="00A54D0F" w:rsidRDefault="007346DB" w:rsidP="007346DB">
            <w:pPr>
              <w:pStyle w:val="Sinespaciado"/>
              <w:tabs>
                <w:tab w:val="left" w:pos="851"/>
              </w:tabs>
              <w:jc w:val="both"/>
              <w:rPr>
                <w:rFonts w:ascii="Arial" w:hAnsi="Arial" w:cs="Arial"/>
                <w:sz w:val="22"/>
                <w:szCs w:val="22"/>
              </w:rPr>
            </w:pPr>
            <w:r w:rsidRPr="00A54D0F">
              <w:rPr>
                <w:rFonts w:ascii="Arial" w:hAnsi="Arial" w:cs="Arial"/>
                <w:sz w:val="22"/>
                <w:szCs w:val="22"/>
              </w:rPr>
              <w:t>Artículo 4°.- Modifícase la ley orgánica del Servicio de Impuestos Internos, cuyo texto se encuentra fijado por el artículo primero del decreto con fuerza de ley N° 7, de 1980, del Ministerio de Hacienda, de la siguiente forma:</w:t>
            </w:r>
          </w:p>
          <w:p w:rsidR="003768A1" w:rsidRDefault="003768A1" w:rsidP="007346DB">
            <w:pPr>
              <w:pStyle w:val="Sinespaciado"/>
              <w:tabs>
                <w:tab w:val="left" w:pos="709"/>
              </w:tabs>
              <w:jc w:val="both"/>
              <w:rPr>
                <w:rFonts w:ascii="Arial" w:hAnsi="Arial" w:cs="Arial"/>
                <w:sz w:val="22"/>
                <w:szCs w:val="22"/>
              </w:rPr>
            </w:pPr>
          </w:p>
          <w:p w:rsidR="003768A1" w:rsidRPr="00A54D0F" w:rsidRDefault="003768A1" w:rsidP="007346DB">
            <w:pPr>
              <w:pStyle w:val="Sinespaciado"/>
              <w:tabs>
                <w:tab w:val="left" w:pos="709"/>
              </w:tabs>
              <w:jc w:val="both"/>
              <w:rPr>
                <w:rFonts w:ascii="Arial" w:hAnsi="Arial" w:cs="Arial"/>
                <w:sz w:val="22"/>
                <w:szCs w:val="22"/>
              </w:rPr>
            </w:pPr>
          </w:p>
          <w:p w:rsidR="003768A1" w:rsidRDefault="007346DB" w:rsidP="007346DB">
            <w:pPr>
              <w:pStyle w:val="Sinespaciado"/>
              <w:tabs>
                <w:tab w:val="left" w:pos="851"/>
              </w:tabs>
              <w:jc w:val="both"/>
              <w:rPr>
                <w:rFonts w:ascii="Arial" w:hAnsi="Arial" w:cs="Arial"/>
                <w:sz w:val="22"/>
                <w:szCs w:val="22"/>
              </w:rPr>
            </w:pPr>
            <w:r w:rsidRPr="00A54D0F">
              <w:rPr>
                <w:rFonts w:ascii="Arial" w:hAnsi="Arial" w:cs="Arial"/>
                <w:sz w:val="22"/>
                <w:szCs w:val="22"/>
              </w:rPr>
              <w:t xml:space="preserve">1) Reemplázase en el artículo 4º, en su inciso primero, la palabra “cuatro” por “cinco”; </w:t>
            </w: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3768A1" w:rsidRDefault="003768A1" w:rsidP="007346DB">
            <w:pPr>
              <w:pStyle w:val="Sinespaciado"/>
              <w:tabs>
                <w:tab w:val="left" w:pos="851"/>
              </w:tabs>
              <w:jc w:val="both"/>
              <w:rPr>
                <w:rFonts w:ascii="Arial" w:hAnsi="Arial" w:cs="Arial"/>
                <w:sz w:val="22"/>
                <w:szCs w:val="22"/>
              </w:rPr>
            </w:pPr>
          </w:p>
          <w:p w:rsidR="007346DB" w:rsidRPr="00A54D0F" w:rsidRDefault="007346DB" w:rsidP="007346DB">
            <w:pPr>
              <w:pStyle w:val="Sinespaciado"/>
              <w:tabs>
                <w:tab w:val="left" w:pos="851"/>
              </w:tabs>
              <w:jc w:val="both"/>
              <w:rPr>
                <w:rFonts w:ascii="Arial" w:hAnsi="Arial" w:cs="Arial"/>
                <w:sz w:val="22"/>
                <w:szCs w:val="22"/>
              </w:rPr>
            </w:pPr>
            <w:r w:rsidRPr="00A54D0F">
              <w:rPr>
                <w:rFonts w:ascii="Arial" w:hAnsi="Arial" w:cs="Arial"/>
                <w:sz w:val="22"/>
                <w:szCs w:val="22"/>
              </w:rPr>
              <w:t>y en el inciso segundo, intercálase entre la expresión “Dirección Regional, Arica”, y el punto aparte, la siguiente frase, precedida por una coma: “y XIX Dirección Regional Metropolitana, Santiago Norte” , y suprímese la conjunción “y” que antecede a la expresión numérica “XVIII”.</w:t>
            </w:r>
          </w:p>
          <w:p w:rsidR="007346DB" w:rsidRDefault="007346DB" w:rsidP="007346DB">
            <w:pPr>
              <w:pStyle w:val="Sinespaciado"/>
              <w:tabs>
                <w:tab w:val="left" w:pos="709"/>
              </w:tabs>
              <w:jc w:val="both"/>
              <w:rPr>
                <w:rFonts w:ascii="Arial" w:hAnsi="Arial" w:cs="Arial"/>
                <w:sz w:val="22"/>
                <w:szCs w:val="22"/>
              </w:rPr>
            </w:pPr>
          </w:p>
          <w:p w:rsidR="003768A1" w:rsidRDefault="003768A1" w:rsidP="007346DB">
            <w:pPr>
              <w:pStyle w:val="Sinespaciado"/>
              <w:tabs>
                <w:tab w:val="left" w:pos="709"/>
              </w:tabs>
              <w:jc w:val="both"/>
              <w:rPr>
                <w:rFonts w:ascii="Arial" w:hAnsi="Arial" w:cs="Arial"/>
                <w:sz w:val="22"/>
                <w:szCs w:val="22"/>
              </w:rPr>
            </w:pPr>
          </w:p>
          <w:p w:rsidR="003768A1" w:rsidRDefault="003768A1" w:rsidP="007346DB">
            <w:pPr>
              <w:pStyle w:val="Sinespaciado"/>
              <w:tabs>
                <w:tab w:val="left" w:pos="709"/>
              </w:tabs>
              <w:jc w:val="both"/>
              <w:rPr>
                <w:rFonts w:ascii="Arial" w:hAnsi="Arial" w:cs="Arial"/>
                <w:sz w:val="22"/>
                <w:szCs w:val="22"/>
              </w:rPr>
            </w:pPr>
          </w:p>
          <w:p w:rsidR="003768A1" w:rsidRPr="00A54D0F" w:rsidRDefault="003768A1" w:rsidP="007346DB">
            <w:pPr>
              <w:pStyle w:val="Sinespaciado"/>
              <w:tabs>
                <w:tab w:val="left" w:pos="709"/>
              </w:tabs>
              <w:jc w:val="both"/>
              <w:rPr>
                <w:rFonts w:ascii="Arial" w:hAnsi="Arial" w:cs="Arial"/>
                <w:sz w:val="22"/>
                <w:szCs w:val="22"/>
              </w:rPr>
            </w:pPr>
          </w:p>
          <w:p w:rsidR="007346DB" w:rsidRPr="00A54D0F" w:rsidRDefault="007346DB" w:rsidP="007346DB">
            <w:pPr>
              <w:pStyle w:val="Sinespaciado"/>
              <w:tabs>
                <w:tab w:val="left" w:pos="851"/>
              </w:tabs>
              <w:jc w:val="both"/>
              <w:rPr>
                <w:rFonts w:ascii="Arial" w:hAnsi="Arial" w:cs="Arial"/>
                <w:sz w:val="22"/>
                <w:szCs w:val="22"/>
              </w:rPr>
            </w:pPr>
            <w:r w:rsidRPr="00A54D0F">
              <w:rPr>
                <w:rFonts w:ascii="Arial" w:hAnsi="Arial" w:cs="Arial"/>
                <w:sz w:val="22"/>
                <w:szCs w:val="22"/>
              </w:rPr>
              <w:t>2) Incorpórase en el artículo 4º bis el siguiente inciso segundo:</w:t>
            </w:r>
          </w:p>
          <w:p w:rsidR="007346DB" w:rsidRDefault="007346DB" w:rsidP="007346DB">
            <w:pPr>
              <w:pStyle w:val="Sinespaciado"/>
              <w:tabs>
                <w:tab w:val="left" w:pos="709"/>
              </w:tabs>
              <w:jc w:val="both"/>
              <w:rPr>
                <w:rFonts w:ascii="Arial" w:hAnsi="Arial" w:cs="Arial"/>
                <w:sz w:val="22"/>
                <w:szCs w:val="22"/>
              </w:rPr>
            </w:pPr>
          </w:p>
          <w:p w:rsidR="003768A1" w:rsidRDefault="003768A1" w:rsidP="007346DB">
            <w:pPr>
              <w:pStyle w:val="Sinespaciado"/>
              <w:tabs>
                <w:tab w:val="left" w:pos="709"/>
              </w:tabs>
              <w:jc w:val="both"/>
              <w:rPr>
                <w:rFonts w:ascii="Arial" w:hAnsi="Arial" w:cs="Arial"/>
                <w:sz w:val="22"/>
                <w:szCs w:val="22"/>
              </w:rPr>
            </w:pPr>
          </w:p>
          <w:p w:rsidR="003768A1" w:rsidRDefault="003768A1" w:rsidP="007346DB">
            <w:pPr>
              <w:pStyle w:val="Sinespaciado"/>
              <w:tabs>
                <w:tab w:val="left" w:pos="709"/>
              </w:tabs>
              <w:jc w:val="both"/>
              <w:rPr>
                <w:rFonts w:ascii="Arial" w:hAnsi="Arial" w:cs="Arial"/>
                <w:sz w:val="22"/>
                <w:szCs w:val="22"/>
              </w:rPr>
            </w:pPr>
          </w:p>
          <w:p w:rsidR="003768A1" w:rsidRDefault="003768A1" w:rsidP="007346DB">
            <w:pPr>
              <w:pStyle w:val="Sinespaciado"/>
              <w:tabs>
                <w:tab w:val="left" w:pos="709"/>
              </w:tabs>
              <w:jc w:val="both"/>
              <w:rPr>
                <w:rFonts w:ascii="Arial" w:hAnsi="Arial" w:cs="Arial"/>
                <w:sz w:val="22"/>
                <w:szCs w:val="22"/>
              </w:rPr>
            </w:pPr>
          </w:p>
          <w:p w:rsidR="005458F6" w:rsidRDefault="005458F6" w:rsidP="007346DB">
            <w:pPr>
              <w:pStyle w:val="Sinespaciado"/>
              <w:tabs>
                <w:tab w:val="left" w:pos="709"/>
              </w:tabs>
              <w:jc w:val="both"/>
              <w:rPr>
                <w:rFonts w:ascii="Arial" w:hAnsi="Arial" w:cs="Arial"/>
                <w:sz w:val="22"/>
                <w:szCs w:val="22"/>
              </w:rPr>
            </w:pPr>
          </w:p>
          <w:p w:rsidR="005458F6" w:rsidRPr="00A54D0F" w:rsidRDefault="005458F6" w:rsidP="007346DB">
            <w:pPr>
              <w:pStyle w:val="Sinespaciado"/>
              <w:tabs>
                <w:tab w:val="left" w:pos="709"/>
              </w:tabs>
              <w:jc w:val="both"/>
              <w:rPr>
                <w:rFonts w:ascii="Arial" w:hAnsi="Arial" w:cs="Arial"/>
                <w:sz w:val="22"/>
                <w:szCs w:val="22"/>
              </w:rPr>
            </w:pPr>
          </w:p>
          <w:p w:rsidR="00197182" w:rsidRPr="00A54D0F" w:rsidRDefault="007346DB" w:rsidP="007346DB">
            <w:pPr>
              <w:tabs>
                <w:tab w:val="left" w:pos="851"/>
                <w:tab w:val="left" w:pos="4751"/>
              </w:tabs>
              <w:rPr>
                <w:rFonts w:cs="Arial"/>
                <w:szCs w:val="22"/>
              </w:rPr>
            </w:pPr>
            <w:r w:rsidRPr="00A54D0F">
              <w:rPr>
                <w:rFonts w:cs="Arial"/>
                <w:szCs w:val="22"/>
              </w:rPr>
              <w:t>“El Servicio de Impuestos Internos deberá establecer y administrar en su sitio web una plataforma tecnológica para que los contribuyentes de difícil fiscalización o de escaso movimiento operacional o económico, las empresas de menor tamaño según se definen en la ley N° 20.416 y demás contribuyentes que determine a su juicio exclusivo, emitan y reciban las facturas y demás documentos electrónicos señalados en el artículo 54, registren sus operaciones y cedan o recepcionen las facturas a través del procedimiento previsto en la ley N°19.983. Respecto de las operaciones que se ejecuten a través de esta plataforma, el Servicio acreditará para todos los efectos legales la identidad del emisor y la integridad del mensaje o documento electrónico.”.</w:t>
            </w:r>
          </w:p>
          <w:p w:rsidR="007346DB" w:rsidRDefault="007346DB"/>
        </w:tc>
      </w:tr>
      <w:tr w:rsidR="000837DC" w:rsidTr="00FB048B">
        <w:tc>
          <w:tcPr>
            <w:tcW w:w="2500" w:type="pct"/>
          </w:tcPr>
          <w:p w:rsidR="000837DC" w:rsidRDefault="000837DC" w:rsidP="003768A1">
            <w:pPr>
              <w:jc w:val="center"/>
              <w:rPr>
                <w:b/>
              </w:rPr>
            </w:pPr>
          </w:p>
          <w:p w:rsidR="003768A1" w:rsidRDefault="003768A1" w:rsidP="003768A1">
            <w:pPr>
              <w:jc w:val="center"/>
              <w:rPr>
                <w:b/>
              </w:rPr>
            </w:pPr>
            <w:r>
              <w:rPr>
                <w:b/>
              </w:rPr>
              <w:t xml:space="preserve">Decreto con Fuerza de Ley N° 1, </w:t>
            </w:r>
          </w:p>
          <w:p w:rsidR="003768A1" w:rsidRDefault="003768A1" w:rsidP="003768A1">
            <w:pPr>
              <w:jc w:val="center"/>
              <w:rPr>
                <w:b/>
              </w:rPr>
            </w:pPr>
            <w:r>
              <w:rPr>
                <w:b/>
              </w:rPr>
              <w:t>Fija las Plantas de personal del Servicio de Impuestos Internos</w:t>
            </w:r>
          </w:p>
          <w:p w:rsidR="001A0AB2" w:rsidRDefault="001A0AB2" w:rsidP="001A0AB2"/>
          <w:p w:rsidR="001A0AB2" w:rsidRDefault="001A0AB2" w:rsidP="001A0AB2"/>
          <w:p w:rsidR="001A0AB2" w:rsidRPr="0010709B" w:rsidRDefault="001A0AB2" w:rsidP="001A0AB2">
            <w:pPr>
              <w:rPr>
                <w:rFonts w:cs="Arial"/>
                <w:szCs w:val="22"/>
              </w:rPr>
            </w:pPr>
            <w:r w:rsidRPr="00D13D82">
              <w:rPr>
                <w:rFonts w:cs="Arial"/>
                <w:b/>
                <w:szCs w:val="22"/>
              </w:rPr>
              <w:t>Artículo 1º</w:t>
            </w:r>
            <w:r w:rsidRPr="0010709B">
              <w:rPr>
                <w:rFonts w:cs="Arial"/>
                <w:szCs w:val="22"/>
              </w:rPr>
              <w:t>: Apruébase el texto refundido y actualizado de la planta de personal del Servicio de Impuestos Internos, que a continuación se indica:</w:t>
            </w:r>
          </w:p>
          <w:p w:rsidR="001A0AB2" w:rsidRDefault="001A0AB2" w:rsidP="001A0AB2">
            <w:pPr>
              <w:rPr>
                <w:rFonts w:cs="Arial"/>
                <w:szCs w:val="22"/>
              </w:rPr>
            </w:pP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Planta / Cargo                 Grado E.F.   Nº de cargos</w:t>
            </w:r>
          </w:p>
          <w:p w:rsidR="001A0AB2" w:rsidRDefault="001A0AB2" w:rsidP="001A0AB2">
            <w:pPr>
              <w:rPr>
                <w:rFonts w:cs="Arial"/>
                <w:szCs w:val="22"/>
              </w:rPr>
            </w:pP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DIRECTIVOS</w:t>
            </w:r>
          </w:p>
          <w:p w:rsidR="001A0AB2" w:rsidRPr="0010709B" w:rsidRDefault="001A0AB2" w:rsidP="001A0AB2">
            <w:pPr>
              <w:rPr>
                <w:rFonts w:cs="Arial"/>
                <w:szCs w:val="22"/>
              </w:rPr>
            </w:pPr>
            <w:r w:rsidRPr="0010709B">
              <w:rPr>
                <w:rFonts w:cs="Arial"/>
                <w:szCs w:val="22"/>
              </w:rPr>
              <w:t>Director                           1             1</w:t>
            </w:r>
          </w:p>
          <w:p w:rsidR="001A0AB2" w:rsidRPr="0010709B" w:rsidRDefault="001A0AB2" w:rsidP="001A0AB2">
            <w:pPr>
              <w:rPr>
                <w:rFonts w:cs="Arial"/>
                <w:szCs w:val="22"/>
              </w:rPr>
            </w:pPr>
            <w:r w:rsidRPr="0010709B">
              <w:rPr>
                <w:rFonts w:cs="Arial"/>
                <w:szCs w:val="22"/>
              </w:rPr>
              <w:t>Jefe de Departamento</w:t>
            </w:r>
          </w:p>
          <w:p w:rsidR="001A0AB2" w:rsidRPr="0010709B" w:rsidRDefault="001A0AB2" w:rsidP="001A0AB2">
            <w:pPr>
              <w:rPr>
                <w:rFonts w:cs="Arial"/>
                <w:szCs w:val="22"/>
              </w:rPr>
            </w:pPr>
            <w:r w:rsidRPr="0010709B">
              <w:rPr>
                <w:rFonts w:cs="Arial"/>
                <w:szCs w:val="22"/>
              </w:rPr>
              <w:t>Subdirecciones                     2            10</w:t>
            </w:r>
          </w:p>
          <w:p w:rsidR="001A0AB2" w:rsidRPr="0010709B" w:rsidRDefault="001A0AB2" w:rsidP="001A0AB2">
            <w:pPr>
              <w:rPr>
                <w:rFonts w:cs="Arial"/>
                <w:szCs w:val="22"/>
              </w:rPr>
            </w:pPr>
            <w:r w:rsidRPr="0010709B">
              <w:rPr>
                <w:rFonts w:cs="Arial"/>
                <w:szCs w:val="22"/>
              </w:rPr>
              <w:t>Director Regional Metropolitano</w:t>
            </w:r>
          </w:p>
          <w:p w:rsidR="001A0AB2" w:rsidRPr="0010709B" w:rsidRDefault="001A0AB2" w:rsidP="001A0AB2">
            <w:pPr>
              <w:rPr>
                <w:rFonts w:cs="Arial"/>
                <w:szCs w:val="22"/>
              </w:rPr>
            </w:pPr>
            <w:r w:rsidRPr="0010709B">
              <w:rPr>
                <w:rFonts w:cs="Arial"/>
                <w:szCs w:val="22"/>
              </w:rPr>
              <w:t>Santiago Centro                    4             1</w:t>
            </w:r>
          </w:p>
          <w:p w:rsidR="001A0AB2" w:rsidRPr="0010709B" w:rsidRDefault="001A0AB2" w:rsidP="001A0AB2">
            <w:pPr>
              <w:rPr>
                <w:rFonts w:cs="Arial"/>
                <w:szCs w:val="22"/>
              </w:rPr>
            </w:pPr>
            <w:r w:rsidRPr="0010709B">
              <w:rPr>
                <w:rFonts w:cs="Arial"/>
                <w:szCs w:val="22"/>
              </w:rPr>
              <w:t>Director Regional Metropolitano</w:t>
            </w:r>
          </w:p>
          <w:p w:rsidR="001A0AB2" w:rsidRPr="0010709B" w:rsidRDefault="001A0AB2" w:rsidP="001A0AB2">
            <w:pPr>
              <w:rPr>
                <w:rFonts w:cs="Arial"/>
                <w:szCs w:val="22"/>
              </w:rPr>
            </w:pPr>
            <w:r w:rsidRPr="0010709B">
              <w:rPr>
                <w:rFonts w:cs="Arial"/>
                <w:szCs w:val="22"/>
              </w:rPr>
              <w:t>Santiago Poniente                  4             1</w:t>
            </w:r>
          </w:p>
          <w:p w:rsidR="001A0AB2" w:rsidRPr="0010709B" w:rsidRDefault="001A0AB2" w:rsidP="001A0AB2">
            <w:pPr>
              <w:rPr>
                <w:rFonts w:cs="Arial"/>
                <w:szCs w:val="22"/>
              </w:rPr>
            </w:pPr>
            <w:r w:rsidRPr="0010709B">
              <w:rPr>
                <w:rFonts w:cs="Arial"/>
                <w:szCs w:val="22"/>
              </w:rPr>
              <w:t>Director Regional Metropolitano</w:t>
            </w:r>
          </w:p>
          <w:p w:rsidR="001A0AB2" w:rsidRPr="0010709B" w:rsidRDefault="001A0AB2" w:rsidP="001A0AB2">
            <w:pPr>
              <w:rPr>
                <w:rFonts w:cs="Arial"/>
                <w:szCs w:val="22"/>
              </w:rPr>
            </w:pPr>
            <w:r w:rsidRPr="0010709B">
              <w:rPr>
                <w:rFonts w:cs="Arial"/>
                <w:szCs w:val="22"/>
              </w:rPr>
              <w:t>Santiago Oriente                   4             1</w:t>
            </w:r>
          </w:p>
          <w:p w:rsidR="001A0AB2" w:rsidRPr="001A0AB2" w:rsidRDefault="001A0AB2" w:rsidP="001A0AB2">
            <w:pPr>
              <w:rPr>
                <w:rFonts w:cs="Arial"/>
                <w:b/>
                <w:szCs w:val="22"/>
              </w:rPr>
            </w:pPr>
            <w:r w:rsidRPr="001A0AB2">
              <w:rPr>
                <w:rFonts w:cs="Arial"/>
                <w:b/>
                <w:szCs w:val="22"/>
              </w:rPr>
              <w:t>Director Regional Metropolitano</w:t>
            </w:r>
          </w:p>
          <w:p w:rsidR="001A0AB2" w:rsidRPr="0010709B" w:rsidRDefault="001A0AB2" w:rsidP="001A0AB2">
            <w:pPr>
              <w:rPr>
                <w:rFonts w:cs="Arial"/>
                <w:szCs w:val="22"/>
              </w:rPr>
            </w:pPr>
            <w:r w:rsidRPr="001A0AB2">
              <w:rPr>
                <w:rFonts w:cs="Arial"/>
                <w:b/>
                <w:szCs w:val="22"/>
              </w:rPr>
              <w:t>Santiago Sur</w:t>
            </w:r>
            <w:r w:rsidRPr="0010709B">
              <w:rPr>
                <w:rFonts w:cs="Arial"/>
                <w:szCs w:val="22"/>
              </w:rPr>
              <w:t xml:space="preserve">   4             1</w:t>
            </w:r>
          </w:p>
          <w:p w:rsidR="001A0AB2" w:rsidRPr="0010709B" w:rsidRDefault="001A0AB2" w:rsidP="001A0AB2">
            <w:pPr>
              <w:rPr>
                <w:rFonts w:cs="Arial"/>
                <w:szCs w:val="22"/>
              </w:rPr>
            </w:pPr>
            <w:r w:rsidRPr="0010709B">
              <w:rPr>
                <w:rFonts w:cs="Arial"/>
                <w:szCs w:val="22"/>
              </w:rPr>
              <w:t>Director Regional Valparaíso       4             1</w:t>
            </w:r>
          </w:p>
          <w:p w:rsidR="001A0AB2" w:rsidRPr="0010709B" w:rsidRDefault="001A0AB2" w:rsidP="001A0AB2">
            <w:pPr>
              <w:rPr>
                <w:rFonts w:cs="Arial"/>
                <w:szCs w:val="22"/>
              </w:rPr>
            </w:pPr>
            <w:r w:rsidRPr="0010709B">
              <w:rPr>
                <w:rFonts w:cs="Arial"/>
                <w:szCs w:val="22"/>
              </w:rPr>
              <w:t>Director Regional Concepción     4             1</w:t>
            </w:r>
          </w:p>
          <w:p w:rsidR="001A0AB2" w:rsidRPr="0010709B" w:rsidRDefault="001A0AB2" w:rsidP="001A0AB2">
            <w:pPr>
              <w:rPr>
                <w:rFonts w:cs="Arial"/>
                <w:szCs w:val="22"/>
              </w:rPr>
            </w:pPr>
            <w:r w:rsidRPr="0010709B">
              <w:rPr>
                <w:rFonts w:cs="Arial"/>
                <w:szCs w:val="22"/>
              </w:rPr>
              <w:t>Directores Regionales              5            10</w:t>
            </w:r>
          </w:p>
          <w:p w:rsidR="001A0AB2" w:rsidRPr="0010709B" w:rsidRDefault="001A0AB2" w:rsidP="001A0AB2">
            <w:pPr>
              <w:rPr>
                <w:rFonts w:cs="Arial"/>
                <w:szCs w:val="22"/>
              </w:rPr>
            </w:pPr>
            <w:r w:rsidRPr="0010709B">
              <w:rPr>
                <w:rFonts w:cs="Arial"/>
                <w:szCs w:val="22"/>
              </w:rPr>
              <w:t>Jefes de Departamento Dirección</w:t>
            </w:r>
          </w:p>
          <w:p w:rsidR="001A0AB2" w:rsidRPr="0010709B" w:rsidRDefault="001A0AB2" w:rsidP="001A0AB2">
            <w:pPr>
              <w:rPr>
                <w:rFonts w:cs="Arial"/>
                <w:szCs w:val="22"/>
              </w:rPr>
            </w:pPr>
            <w:r w:rsidRPr="0010709B">
              <w:rPr>
                <w:rFonts w:cs="Arial"/>
                <w:szCs w:val="22"/>
              </w:rPr>
              <w:t>Nacional                           4             2</w:t>
            </w:r>
          </w:p>
          <w:p w:rsidR="001A0AB2" w:rsidRPr="0010709B" w:rsidRDefault="001A0AB2" w:rsidP="001A0AB2">
            <w:pPr>
              <w:rPr>
                <w:rFonts w:cs="Arial"/>
                <w:szCs w:val="22"/>
              </w:rPr>
            </w:pPr>
            <w:r w:rsidRPr="00D13D82">
              <w:rPr>
                <w:rFonts w:cs="Arial"/>
                <w:szCs w:val="22"/>
              </w:rPr>
              <w:t>Jefes de Departamento</w:t>
            </w:r>
            <w:r w:rsidRPr="0010709B">
              <w:rPr>
                <w:rFonts w:cs="Arial"/>
                <w:szCs w:val="22"/>
              </w:rPr>
              <w:t xml:space="preserve">              5            30</w:t>
            </w:r>
          </w:p>
          <w:p w:rsidR="001A0AB2" w:rsidRPr="0010709B" w:rsidRDefault="001A0AB2" w:rsidP="001A0AB2">
            <w:pPr>
              <w:rPr>
                <w:rFonts w:cs="Arial"/>
                <w:szCs w:val="22"/>
              </w:rPr>
            </w:pPr>
            <w:r w:rsidRPr="0010709B">
              <w:rPr>
                <w:rFonts w:cs="Arial"/>
                <w:szCs w:val="22"/>
              </w:rPr>
              <w:t>Jefes de Departamento              6             3</w:t>
            </w:r>
          </w:p>
          <w:p w:rsidR="001A0AB2" w:rsidRPr="005458F6" w:rsidRDefault="001A0AB2" w:rsidP="001A0AB2">
            <w:pPr>
              <w:rPr>
                <w:rFonts w:cs="Arial"/>
                <w:b/>
                <w:szCs w:val="22"/>
              </w:rPr>
            </w:pPr>
            <w:r w:rsidRPr="005458F6">
              <w:rPr>
                <w:rFonts w:cs="Arial"/>
                <w:b/>
                <w:szCs w:val="22"/>
              </w:rPr>
              <w:t>Jefes de Departamento              7            38</w:t>
            </w:r>
          </w:p>
          <w:p w:rsidR="001A0AB2" w:rsidRPr="0010709B" w:rsidRDefault="001A0AB2" w:rsidP="001A0AB2">
            <w:pPr>
              <w:rPr>
                <w:rFonts w:cs="Arial"/>
                <w:szCs w:val="22"/>
              </w:rPr>
            </w:pPr>
            <w:r w:rsidRPr="0010709B">
              <w:rPr>
                <w:rFonts w:cs="Arial"/>
                <w:szCs w:val="22"/>
              </w:rPr>
              <w:t>Jefes de Departamento              8            59</w:t>
            </w:r>
          </w:p>
          <w:p w:rsidR="001A0AB2" w:rsidRPr="0010709B" w:rsidRDefault="001A0AB2" w:rsidP="001A0AB2">
            <w:pPr>
              <w:rPr>
                <w:rFonts w:cs="Arial"/>
                <w:szCs w:val="22"/>
              </w:rPr>
            </w:pPr>
            <w:r w:rsidRPr="0010709B">
              <w:rPr>
                <w:rFonts w:cs="Arial"/>
                <w:szCs w:val="22"/>
              </w:rPr>
              <w:t>Jefaturas                          9            91</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DIRECTIVOS                        250</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Planta / Cargo                 Grado E.F.   Nº de cargos</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PROFESIONALES</w:t>
            </w:r>
          </w:p>
          <w:p w:rsidR="001A0AB2" w:rsidRPr="0010709B" w:rsidRDefault="001A0AB2" w:rsidP="001A0AB2">
            <w:pPr>
              <w:rPr>
                <w:rFonts w:cs="Arial"/>
                <w:szCs w:val="22"/>
              </w:rPr>
            </w:pPr>
            <w:r w:rsidRPr="0010709B">
              <w:rPr>
                <w:rFonts w:cs="Arial"/>
                <w:szCs w:val="22"/>
              </w:rPr>
              <w:t>Profesionales                      5            24</w:t>
            </w:r>
          </w:p>
          <w:p w:rsidR="001A0AB2" w:rsidRPr="0010709B" w:rsidRDefault="001A0AB2" w:rsidP="001A0AB2">
            <w:pPr>
              <w:rPr>
                <w:rFonts w:cs="Arial"/>
                <w:szCs w:val="22"/>
              </w:rPr>
            </w:pPr>
            <w:r w:rsidRPr="0010709B">
              <w:rPr>
                <w:rFonts w:cs="Arial"/>
                <w:szCs w:val="22"/>
              </w:rPr>
              <w:t>Profesionales                      6            25</w:t>
            </w:r>
          </w:p>
          <w:p w:rsidR="001A0AB2" w:rsidRPr="0010709B" w:rsidRDefault="001A0AB2" w:rsidP="001A0AB2">
            <w:pPr>
              <w:rPr>
                <w:rFonts w:cs="Arial"/>
                <w:szCs w:val="22"/>
              </w:rPr>
            </w:pPr>
            <w:r w:rsidRPr="0010709B">
              <w:rPr>
                <w:rFonts w:cs="Arial"/>
                <w:szCs w:val="22"/>
              </w:rPr>
              <w:t>Profesionales                      7            20</w:t>
            </w:r>
          </w:p>
          <w:p w:rsidR="001A0AB2" w:rsidRPr="0010709B" w:rsidRDefault="001A0AB2" w:rsidP="001A0AB2">
            <w:pPr>
              <w:rPr>
                <w:rFonts w:cs="Arial"/>
                <w:szCs w:val="22"/>
              </w:rPr>
            </w:pPr>
            <w:r w:rsidRPr="0010709B">
              <w:rPr>
                <w:rFonts w:cs="Arial"/>
                <w:szCs w:val="22"/>
              </w:rPr>
              <w:t>Profesionales                      8            22</w:t>
            </w:r>
          </w:p>
          <w:p w:rsidR="001A0AB2" w:rsidRPr="0010709B" w:rsidRDefault="001A0AB2" w:rsidP="001A0AB2">
            <w:pPr>
              <w:rPr>
                <w:rFonts w:cs="Arial"/>
                <w:szCs w:val="22"/>
              </w:rPr>
            </w:pPr>
            <w:r w:rsidRPr="0010709B">
              <w:rPr>
                <w:rFonts w:cs="Arial"/>
                <w:szCs w:val="22"/>
              </w:rPr>
              <w:t>Profesionales                      9            24</w:t>
            </w:r>
          </w:p>
          <w:p w:rsidR="001A0AB2" w:rsidRPr="0010709B" w:rsidRDefault="001A0AB2" w:rsidP="001A0AB2">
            <w:pPr>
              <w:rPr>
                <w:rFonts w:cs="Arial"/>
                <w:szCs w:val="22"/>
              </w:rPr>
            </w:pPr>
            <w:r w:rsidRPr="0010709B">
              <w:rPr>
                <w:rFonts w:cs="Arial"/>
                <w:szCs w:val="22"/>
              </w:rPr>
              <w:t>Profesionales                     10            27</w:t>
            </w:r>
          </w:p>
          <w:p w:rsidR="001A0AB2" w:rsidRPr="0010709B" w:rsidRDefault="001A0AB2" w:rsidP="001A0AB2">
            <w:pPr>
              <w:rPr>
                <w:rFonts w:cs="Arial"/>
                <w:szCs w:val="22"/>
              </w:rPr>
            </w:pPr>
            <w:r w:rsidRPr="0010709B">
              <w:rPr>
                <w:rFonts w:cs="Arial"/>
                <w:szCs w:val="22"/>
              </w:rPr>
              <w:t>Profesionales                     11            24</w:t>
            </w:r>
          </w:p>
          <w:p w:rsidR="001A0AB2" w:rsidRPr="0010709B" w:rsidRDefault="001A0AB2" w:rsidP="001A0AB2">
            <w:pPr>
              <w:rPr>
                <w:rFonts w:cs="Arial"/>
                <w:szCs w:val="22"/>
              </w:rPr>
            </w:pPr>
            <w:r w:rsidRPr="0010709B">
              <w:rPr>
                <w:rFonts w:cs="Arial"/>
                <w:szCs w:val="22"/>
              </w:rPr>
              <w:t>Profesionales                     12            22</w:t>
            </w:r>
          </w:p>
          <w:p w:rsidR="001A0AB2" w:rsidRPr="0010709B" w:rsidRDefault="001A0AB2" w:rsidP="001A0AB2">
            <w:pPr>
              <w:rPr>
                <w:rFonts w:cs="Arial"/>
                <w:szCs w:val="22"/>
              </w:rPr>
            </w:pPr>
            <w:r w:rsidRPr="0010709B">
              <w:rPr>
                <w:rFonts w:cs="Arial"/>
                <w:szCs w:val="22"/>
              </w:rPr>
              <w:t>Profesionales                     13            19</w:t>
            </w:r>
          </w:p>
          <w:p w:rsidR="001A0AB2" w:rsidRPr="0010709B" w:rsidRDefault="001A0AB2" w:rsidP="001A0AB2">
            <w:pPr>
              <w:rPr>
                <w:rFonts w:cs="Arial"/>
                <w:szCs w:val="22"/>
              </w:rPr>
            </w:pPr>
            <w:r w:rsidRPr="0010709B">
              <w:rPr>
                <w:rFonts w:cs="Arial"/>
                <w:szCs w:val="22"/>
              </w:rPr>
              <w:t>Profesionales                     14            22</w:t>
            </w:r>
          </w:p>
          <w:p w:rsidR="001A0AB2" w:rsidRPr="0010709B" w:rsidRDefault="001A0AB2" w:rsidP="001A0AB2">
            <w:pPr>
              <w:rPr>
                <w:rFonts w:cs="Arial"/>
                <w:szCs w:val="22"/>
              </w:rPr>
            </w:pPr>
            <w:r w:rsidRPr="0010709B">
              <w:rPr>
                <w:rFonts w:cs="Arial"/>
                <w:szCs w:val="22"/>
              </w:rPr>
              <w:t>Profesionales                     15             9</w:t>
            </w:r>
          </w:p>
          <w:p w:rsidR="001A0AB2" w:rsidRPr="0010709B" w:rsidRDefault="001A0AB2" w:rsidP="001A0AB2">
            <w:pPr>
              <w:rPr>
                <w:rFonts w:cs="Arial"/>
                <w:szCs w:val="22"/>
              </w:rPr>
            </w:pPr>
            <w:r w:rsidRPr="0010709B">
              <w:rPr>
                <w:rFonts w:cs="Arial"/>
                <w:szCs w:val="22"/>
              </w:rPr>
              <w:t>Profesionales                     16             8</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PROFESIONALES   246</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FISCALIZADORES</w:t>
            </w:r>
          </w:p>
          <w:p w:rsidR="001A0AB2" w:rsidRPr="0010709B" w:rsidRDefault="001A0AB2" w:rsidP="001A0AB2">
            <w:pPr>
              <w:rPr>
                <w:rFonts w:cs="Arial"/>
                <w:szCs w:val="22"/>
              </w:rPr>
            </w:pPr>
            <w:r w:rsidRPr="0010709B">
              <w:rPr>
                <w:rFonts w:cs="Arial"/>
                <w:szCs w:val="22"/>
              </w:rPr>
              <w:t>Fiscalizadores                    10           185</w:t>
            </w:r>
          </w:p>
          <w:p w:rsidR="001A0AB2" w:rsidRPr="0010709B" w:rsidRDefault="001A0AB2" w:rsidP="001A0AB2">
            <w:pPr>
              <w:rPr>
                <w:rFonts w:cs="Arial"/>
                <w:szCs w:val="22"/>
              </w:rPr>
            </w:pPr>
            <w:r w:rsidRPr="0010709B">
              <w:rPr>
                <w:rFonts w:cs="Arial"/>
                <w:szCs w:val="22"/>
              </w:rPr>
              <w:t>Fiscalizadores                    11           231</w:t>
            </w:r>
          </w:p>
          <w:p w:rsidR="001A0AB2" w:rsidRPr="0010709B" w:rsidRDefault="001A0AB2" w:rsidP="001A0AB2">
            <w:pPr>
              <w:rPr>
                <w:rFonts w:cs="Arial"/>
                <w:szCs w:val="22"/>
              </w:rPr>
            </w:pPr>
            <w:r w:rsidRPr="0010709B">
              <w:rPr>
                <w:rFonts w:cs="Arial"/>
                <w:szCs w:val="22"/>
              </w:rPr>
              <w:t>Fiscalizadores                    12           284</w:t>
            </w:r>
          </w:p>
          <w:p w:rsidR="001A0AB2" w:rsidRPr="0010709B" w:rsidRDefault="001A0AB2" w:rsidP="001A0AB2">
            <w:pPr>
              <w:rPr>
                <w:rFonts w:cs="Arial"/>
                <w:szCs w:val="22"/>
              </w:rPr>
            </w:pPr>
            <w:r w:rsidRPr="0010709B">
              <w:rPr>
                <w:rFonts w:cs="Arial"/>
                <w:szCs w:val="22"/>
              </w:rPr>
              <w:t>Fiscalizadores                    13           250</w:t>
            </w:r>
          </w:p>
          <w:p w:rsidR="001A0AB2" w:rsidRPr="0010709B" w:rsidRDefault="001A0AB2" w:rsidP="001A0AB2">
            <w:pPr>
              <w:rPr>
                <w:rFonts w:cs="Arial"/>
                <w:szCs w:val="22"/>
              </w:rPr>
            </w:pPr>
            <w:r w:rsidRPr="0010709B">
              <w:rPr>
                <w:rFonts w:cs="Arial"/>
                <w:szCs w:val="22"/>
              </w:rPr>
              <w:t>Fiscalizadores                    14           211</w:t>
            </w:r>
          </w:p>
          <w:p w:rsidR="001A0AB2" w:rsidRPr="0010709B" w:rsidRDefault="001A0AB2" w:rsidP="001A0AB2">
            <w:pPr>
              <w:rPr>
                <w:rFonts w:cs="Arial"/>
                <w:szCs w:val="22"/>
              </w:rPr>
            </w:pPr>
            <w:r w:rsidRPr="0010709B">
              <w:rPr>
                <w:rFonts w:cs="Arial"/>
                <w:szCs w:val="22"/>
              </w:rPr>
              <w:t>Fiscalizadores                    15           259</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FISCALIZADORES  1.420</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TECNICOS</w:t>
            </w:r>
          </w:p>
          <w:p w:rsidR="001A0AB2" w:rsidRPr="0010709B" w:rsidRDefault="001A0AB2" w:rsidP="001A0AB2">
            <w:pPr>
              <w:rPr>
                <w:rFonts w:cs="Arial"/>
                <w:szCs w:val="22"/>
              </w:rPr>
            </w:pPr>
            <w:r w:rsidRPr="0010709B">
              <w:rPr>
                <w:rFonts w:cs="Arial"/>
                <w:szCs w:val="22"/>
              </w:rPr>
              <w:t>Técnicos Fiscalizadores o</w:t>
            </w:r>
          </w:p>
          <w:p w:rsidR="001A0AB2" w:rsidRPr="0010709B" w:rsidRDefault="001A0AB2" w:rsidP="001A0AB2">
            <w:pPr>
              <w:rPr>
                <w:rFonts w:cs="Arial"/>
                <w:szCs w:val="22"/>
              </w:rPr>
            </w:pPr>
            <w:r w:rsidRPr="0010709B">
              <w:rPr>
                <w:rFonts w:cs="Arial"/>
                <w:szCs w:val="22"/>
              </w:rPr>
              <w:t>Técnicos en Avaluaciones          14            44</w:t>
            </w:r>
          </w:p>
          <w:p w:rsidR="001A0AB2" w:rsidRPr="0010709B" w:rsidRDefault="001A0AB2" w:rsidP="001A0AB2">
            <w:pPr>
              <w:rPr>
                <w:rFonts w:cs="Arial"/>
                <w:szCs w:val="22"/>
              </w:rPr>
            </w:pPr>
            <w:r w:rsidRPr="0010709B">
              <w:rPr>
                <w:rFonts w:cs="Arial"/>
                <w:szCs w:val="22"/>
              </w:rPr>
              <w:t>Técnicos en Informática           14            10</w:t>
            </w:r>
          </w:p>
          <w:p w:rsidR="001A0AB2" w:rsidRPr="0010709B" w:rsidRDefault="001A0AB2" w:rsidP="001A0AB2">
            <w:pPr>
              <w:rPr>
                <w:rFonts w:cs="Arial"/>
                <w:szCs w:val="22"/>
              </w:rPr>
            </w:pPr>
            <w:r w:rsidRPr="0010709B">
              <w:rPr>
                <w:rFonts w:cs="Arial"/>
                <w:szCs w:val="22"/>
              </w:rPr>
              <w:t>Técnicos Fiscalizadores o</w:t>
            </w:r>
          </w:p>
          <w:p w:rsidR="001A0AB2" w:rsidRPr="0010709B" w:rsidRDefault="001A0AB2" w:rsidP="001A0AB2">
            <w:pPr>
              <w:rPr>
                <w:rFonts w:cs="Arial"/>
                <w:szCs w:val="22"/>
              </w:rPr>
            </w:pPr>
            <w:r w:rsidRPr="0010709B">
              <w:rPr>
                <w:rFonts w:cs="Arial"/>
                <w:szCs w:val="22"/>
              </w:rPr>
              <w:t>Técnicos en Avaluaciones          15            55</w:t>
            </w:r>
          </w:p>
          <w:p w:rsidR="001A0AB2" w:rsidRPr="0010709B" w:rsidRDefault="001A0AB2" w:rsidP="001A0AB2">
            <w:pPr>
              <w:rPr>
                <w:rFonts w:cs="Arial"/>
                <w:szCs w:val="22"/>
              </w:rPr>
            </w:pPr>
            <w:r w:rsidRPr="0010709B">
              <w:rPr>
                <w:rFonts w:cs="Arial"/>
                <w:szCs w:val="22"/>
              </w:rPr>
              <w:t>Técnicos en Informática           15             6</w:t>
            </w:r>
          </w:p>
          <w:p w:rsidR="001A0AB2" w:rsidRPr="0010709B" w:rsidRDefault="001A0AB2" w:rsidP="001A0AB2">
            <w:pPr>
              <w:rPr>
                <w:rFonts w:cs="Arial"/>
                <w:szCs w:val="22"/>
              </w:rPr>
            </w:pPr>
            <w:r w:rsidRPr="0010709B">
              <w:rPr>
                <w:rFonts w:cs="Arial"/>
                <w:szCs w:val="22"/>
              </w:rPr>
              <w:t>Técnicos Fiscalizadores o</w:t>
            </w:r>
          </w:p>
          <w:p w:rsidR="001A0AB2" w:rsidRPr="0010709B" w:rsidRDefault="001A0AB2" w:rsidP="001A0AB2">
            <w:pPr>
              <w:rPr>
                <w:rFonts w:cs="Arial"/>
                <w:szCs w:val="22"/>
              </w:rPr>
            </w:pPr>
            <w:r w:rsidRPr="0010709B">
              <w:rPr>
                <w:rFonts w:cs="Arial"/>
                <w:szCs w:val="22"/>
              </w:rPr>
              <w:t>Técnicos en Avaluaciones          16            63</w:t>
            </w:r>
          </w:p>
          <w:p w:rsidR="001A0AB2" w:rsidRPr="0010709B" w:rsidRDefault="001A0AB2" w:rsidP="001A0AB2">
            <w:pPr>
              <w:rPr>
                <w:rFonts w:cs="Arial"/>
                <w:szCs w:val="22"/>
              </w:rPr>
            </w:pPr>
            <w:r w:rsidRPr="0010709B">
              <w:rPr>
                <w:rFonts w:cs="Arial"/>
                <w:szCs w:val="22"/>
              </w:rPr>
              <w:t>Técnicos en Informática           16            15</w:t>
            </w:r>
          </w:p>
          <w:p w:rsidR="001A0AB2" w:rsidRPr="0010709B" w:rsidRDefault="001A0AB2" w:rsidP="001A0AB2">
            <w:pPr>
              <w:rPr>
                <w:rFonts w:cs="Arial"/>
                <w:szCs w:val="22"/>
              </w:rPr>
            </w:pPr>
            <w:r w:rsidRPr="0010709B">
              <w:rPr>
                <w:rFonts w:cs="Arial"/>
                <w:szCs w:val="22"/>
              </w:rPr>
              <w:t>Técnicos Fiscalizadores o</w:t>
            </w:r>
          </w:p>
          <w:p w:rsidR="001A0AB2" w:rsidRPr="0010709B" w:rsidRDefault="001A0AB2" w:rsidP="001A0AB2">
            <w:pPr>
              <w:rPr>
                <w:rFonts w:cs="Arial"/>
                <w:szCs w:val="22"/>
              </w:rPr>
            </w:pPr>
            <w:r w:rsidRPr="0010709B">
              <w:rPr>
                <w:rFonts w:cs="Arial"/>
                <w:szCs w:val="22"/>
              </w:rPr>
              <w:t>Técnicos en Avaluaciones          17            76</w:t>
            </w:r>
          </w:p>
          <w:p w:rsidR="001A0AB2" w:rsidRPr="0010709B" w:rsidRDefault="001A0AB2" w:rsidP="001A0AB2">
            <w:pPr>
              <w:rPr>
                <w:rFonts w:cs="Arial"/>
                <w:szCs w:val="22"/>
              </w:rPr>
            </w:pPr>
            <w:r w:rsidRPr="0010709B">
              <w:rPr>
                <w:rFonts w:cs="Arial"/>
                <w:szCs w:val="22"/>
              </w:rPr>
              <w:t>Técnicos en Informática           17             9</w:t>
            </w:r>
          </w:p>
          <w:p w:rsidR="001A0AB2" w:rsidRPr="0010709B" w:rsidRDefault="001A0AB2" w:rsidP="001A0AB2">
            <w:pPr>
              <w:rPr>
                <w:rFonts w:cs="Arial"/>
                <w:szCs w:val="22"/>
              </w:rPr>
            </w:pPr>
            <w:r w:rsidRPr="0010709B">
              <w:rPr>
                <w:rFonts w:cs="Arial"/>
                <w:szCs w:val="22"/>
              </w:rPr>
              <w:t>Técnicos Fiscalizadores o</w:t>
            </w:r>
          </w:p>
          <w:p w:rsidR="001A0AB2" w:rsidRPr="0010709B" w:rsidRDefault="001A0AB2" w:rsidP="001A0AB2">
            <w:pPr>
              <w:rPr>
                <w:rFonts w:cs="Arial"/>
                <w:szCs w:val="22"/>
              </w:rPr>
            </w:pPr>
            <w:r w:rsidRPr="0010709B">
              <w:rPr>
                <w:rFonts w:cs="Arial"/>
                <w:szCs w:val="22"/>
              </w:rPr>
              <w:t>Técnicos en Avaluaciones          18            83</w:t>
            </w:r>
          </w:p>
          <w:p w:rsidR="001A0AB2" w:rsidRPr="0010709B" w:rsidRDefault="001A0AB2" w:rsidP="001A0AB2">
            <w:pPr>
              <w:rPr>
                <w:rFonts w:cs="Arial"/>
                <w:szCs w:val="22"/>
              </w:rPr>
            </w:pPr>
            <w:r w:rsidRPr="0010709B">
              <w:rPr>
                <w:rFonts w:cs="Arial"/>
                <w:szCs w:val="22"/>
              </w:rPr>
              <w:t>Técnicos en Informática           18            23</w:t>
            </w:r>
          </w:p>
          <w:p w:rsidR="001A0AB2" w:rsidRPr="0010709B" w:rsidRDefault="001A0AB2" w:rsidP="001A0AB2">
            <w:pPr>
              <w:rPr>
                <w:rFonts w:cs="Arial"/>
                <w:szCs w:val="22"/>
              </w:rPr>
            </w:pPr>
            <w:r w:rsidRPr="0010709B">
              <w:rPr>
                <w:rFonts w:cs="Arial"/>
                <w:szCs w:val="22"/>
              </w:rPr>
              <w:t>Técnicos Fiscalizadores o</w:t>
            </w:r>
          </w:p>
          <w:p w:rsidR="001A0AB2" w:rsidRPr="0010709B" w:rsidRDefault="001A0AB2" w:rsidP="001A0AB2">
            <w:pPr>
              <w:rPr>
                <w:rFonts w:cs="Arial"/>
                <w:szCs w:val="22"/>
              </w:rPr>
            </w:pPr>
            <w:r w:rsidRPr="0010709B">
              <w:rPr>
                <w:rFonts w:cs="Arial"/>
                <w:szCs w:val="22"/>
              </w:rPr>
              <w:t>Técnicos en Avaluaciones          19            96</w:t>
            </w:r>
          </w:p>
          <w:p w:rsidR="001A0AB2" w:rsidRPr="0010709B" w:rsidRDefault="001A0AB2" w:rsidP="001A0AB2">
            <w:pPr>
              <w:rPr>
                <w:rFonts w:cs="Arial"/>
                <w:szCs w:val="22"/>
              </w:rPr>
            </w:pPr>
            <w:r w:rsidRPr="0010709B">
              <w:rPr>
                <w:rFonts w:cs="Arial"/>
                <w:szCs w:val="22"/>
              </w:rPr>
              <w:t>Técnicos en Informática           19            14</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TECNICOS                     494</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Planta / Cargo                 Grado E.F.   Nº de Cargos</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ADMINISTRATIVOS</w:t>
            </w:r>
          </w:p>
          <w:p w:rsidR="001A0AB2" w:rsidRPr="0010709B" w:rsidRDefault="001A0AB2" w:rsidP="001A0AB2">
            <w:pPr>
              <w:rPr>
                <w:rFonts w:cs="Arial"/>
                <w:szCs w:val="22"/>
              </w:rPr>
            </w:pPr>
            <w:r w:rsidRPr="0010709B">
              <w:rPr>
                <w:rFonts w:cs="Arial"/>
                <w:szCs w:val="22"/>
              </w:rPr>
              <w:t>Administrativos                   16           137</w:t>
            </w:r>
          </w:p>
          <w:p w:rsidR="001A0AB2" w:rsidRPr="0010709B" w:rsidRDefault="001A0AB2" w:rsidP="001A0AB2">
            <w:pPr>
              <w:rPr>
                <w:rFonts w:cs="Arial"/>
                <w:szCs w:val="22"/>
              </w:rPr>
            </w:pPr>
            <w:r w:rsidRPr="0010709B">
              <w:rPr>
                <w:rFonts w:cs="Arial"/>
                <w:szCs w:val="22"/>
              </w:rPr>
              <w:t>Administrativos                   17           131</w:t>
            </w:r>
          </w:p>
          <w:p w:rsidR="001A0AB2" w:rsidRPr="0010709B" w:rsidRDefault="001A0AB2" w:rsidP="001A0AB2">
            <w:pPr>
              <w:rPr>
                <w:rFonts w:cs="Arial"/>
                <w:szCs w:val="22"/>
              </w:rPr>
            </w:pPr>
            <w:r w:rsidRPr="0010709B">
              <w:rPr>
                <w:rFonts w:cs="Arial"/>
                <w:szCs w:val="22"/>
              </w:rPr>
              <w:t>Administrativos                   18           179</w:t>
            </w:r>
          </w:p>
          <w:p w:rsidR="001A0AB2" w:rsidRPr="0010709B" w:rsidRDefault="001A0AB2" w:rsidP="001A0AB2">
            <w:pPr>
              <w:rPr>
                <w:rFonts w:cs="Arial"/>
                <w:szCs w:val="22"/>
              </w:rPr>
            </w:pPr>
            <w:r w:rsidRPr="0010709B">
              <w:rPr>
                <w:rFonts w:cs="Arial"/>
                <w:szCs w:val="22"/>
              </w:rPr>
              <w:t>Administrativos                   19           135</w:t>
            </w:r>
          </w:p>
          <w:p w:rsidR="001A0AB2" w:rsidRPr="0010709B" w:rsidRDefault="001A0AB2" w:rsidP="001A0AB2">
            <w:pPr>
              <w:rPr>
                <w:rFonts w:cs="Arial"/>
                <w:szCs w:val="22"/>
              </w:rPr>
            </w:pPr>
            <w:r w:rsidRPr="0010709B">
              <w:rPr>
                <w:rFonts w:cs="Arial"/>
                <w:szCs w:val="22"/>
              </w:rPr>
              <w:t>Administrativos                   20           118</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ADMINISTRATIVOS     700</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AUXILIARES</w:t>
            </w:r>
          </w:p>
          <w:p w:rsidR="001A0AB2" w:rsidRPr="0010709B" w:rsidRDefault="001A0AB2" w:rsidP="001A0AB2">
            <w:pPr>
              <w:rPr>
                <w:rFonts w:cs="Arial"/>
                <w:szCs w:val="22"/>
              </w:rPr>
            </w:pPr>
            <w:r w:rsidRPr="0010709B">
              <w:rPr>
                <w:rFonts w:cs="Arial"/>
                <w:szCs w:val="22"/>
              </w:rPr>
              <w:t>Auxiliar                          19           105</w:t>
            </w:r>
          </w:p>
          <w:p w:rsidR="001A0AB2" w:rsidRPr="0010709B" w:rsidRDefault="001A0AB2" w:rsidP="001A0AB2">
            <w:pPr>
              <w:rPr>
                <w:rFonts w:cs="Arial"/>
                <w:szCs w:val="22"/>
              </w:rPr>
            </w:pPr>
            <w:r w:rsidRPr="0010709B">
              <w:rPr>
                <w:rFonts w:cs="Arial"/>
                <w:szCs w:val="22"/>
              </w:rPr>
              <w:t>Auxiliar                          20           119</w:t>
            </w:r>
          </w:p>
          <w:p w:rsidR="001A0AB2" w:rsidRPr="0010709B" w:rsidRDefault="001A0AB2" w:rsidP="001A0AB2">
            <w:pPr>
              <w:rPr>
                <w:rFonts w:cs="Arial"/>
                <w:szCs w:val="22"/>
              </w:rPr>
            </w:pPr>
            <w:r w:rsidRPr="0010709B">
              <w:rPr>
                <w:rFonts w:cs="Arial"/>
                <w:szCs w:val="22"/>
              </w:rPr>
              <w:t>Auxiliar                          21            77</w:t>
            </w:r>
          </w:p>
          <w:p w:rsidR="001A0AB2" w:rsidRPr="0010709B" w:rsidRDefault="001A0AB2" w:rsidP="001A0AB2">
            <w:pPr>
              <w:rPr>
                <w:rFonts w:cs="Arial"/>
                <w:szCs w:val="22"/>
              </w:rPr>
            </w:pPr>
            <w:r w:rsidRPr="0010709B">
              <w:rPr>
                <w:rFonts w:cs="Arial"/>
                <w:szCs w:val="22"/>
              </w:rPr>
              <w:t>Auxiliar                          22            39</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AUXILIARES                        340</w:t>
            </w:r>
          </w:p>
          <w:p w:rsidR="001A0AB2" w:rsidRPr="0010709B" w:rsidRDefault="001A0AB2" w:rsidP="001A0AB2">
            <w:pPr>
              <w:rPr>
                <w:rFonts w:cs="Arial"/>
                <w:szCs w:val="22"/>
              </w:rPr>
            </w:pPr>
          </w:p>
          <w:p w:rsidR="001A0AB2" w:rsidRPr="0010709B" w:rsidRDefault="001A0AB2" w:rsidP="001A0AB2">
            <w:pPr>
              <w:rPr>
                <w:rFonts w:cs="Arial"/>
                <w:szCs w:val="22"/>
              </w:rPr>
            </w:pPr>
            <w:r w:rsidRPr="0010709B">
              <w:rPr>
                <w:rFonts w:cs="Arial"/>
                <w:szCs w:val="22"/>
              </w:rPr>
              <w:t>TOTAL PLANTA                                 3.450</w:t>
            </w:r>
          </w:p>
          <w:p w:rsidR="001A0AB2" w:rsidRPr="001A0AB2" w:rsidRDefault="001A0AB2" w:rsidP="001A0AB2"/>
        </w:tc>
        <w:tc>
          <w:tcPr>
            <w:tcW w:w="2500" w:type="pct"/>
            <w:shd w:val="clear" w:color="auto" w:fill="auto"/>
          </w:tcPr>
          <w:p w:rsidR="000837DC" w:rsidRDefault="000837DC"/>
          <w:p w:rsidR="00A73764" w:rsidRPr="00A54D0F" w:rsidRDefault="00A73764" w:rsidP="00A73764">
            <w:pPr>
              <w:tabs>
                <w:tab w:val="left" w:pos="851"/>
                <w:tab w:val="left" w:pos="4751"/>
              </w:tabs>
              <w:rPr>
                <w:rFonts w:cs="Arial"/>
                <w:szCs w:val="22"/>
              </w:rPr>
            </w:pPr>
            <w:bookmarkStart w:id="2" w:name="PlantasSII"/>
            <w:r w:rsidRPr="00A54D0F">
              <w:rPr>
                <w:rFonts w:cs="Arial"/>
                <w:szCs w:val="22"/>
              </w:rPr>
              <w:t xml:space="preserve">Artículo </w:t>
            </w:r>
            <w:bookmarkEnd w:id="2"/>
            <w:r w:rsidRPr="00A54D0F">
              <w:rPr>
                <w:rFonts w:cs="Arial"/>
                <w:szCs w:val="22"/>
              </w:rPr>
              <w:t>5°.- Modifícase el artículo 1° del decreto con fuerza de ley N° 1, de 2004, del Ministerio de Hacienda, que fija las plantas de personal del Servicio de Impuestos Internos y los respectivos requisitos de ingreso y promoción, de la siguiente forma:</w:t>
            </w:r>
          </w:p>
          <w:p w:rsidR="00A73764" w:rsidRDefault="00A73764"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Pr="00A54D0F" w:rsidRDefault="001A0AB2"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1) En la planta “Directivos”, a continuación del cargo de “Director Regional Metropolitano Santiago Sur”, créase un cargo de Director Regional Metropolitano Santiago Norte, grado 4.</w:t>
            </w:r>
          </w:p>
          <w:p w:rsidR="00A73764" w:rsidRDefault="00A73764"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1A0AB2" w:rsidRDefault="001A0AB2" w:rsidP="00A73764">
            <w:pPr>
              <w:tabs>
                <w:tab w:val="left" w:pos="851"/>
                <w:tab w:val="left" w:pos="4751"/>
              </w:tabs>
              <w:rPr>
                <w:rFonts w:cs="Arial"/>
                <w:szCs w:val="22"/>
              </w:rPr>
            </w:pPr>
          </w:p>
          <w:p w:rsidR="005458F6" w:rsidRDefault="005458F6" w:rsidP="00A73764">
            <w:pPr>
              <w:tabs>
                <w:tab w:val="left" w:pos="851"/>
                <w:tab w:val="left" w:pos="4751"/>
              </w:tabs>
              <w:rPr>
                <w:rFonts w:cs="Arial"/>
                <w:szCs w:val="22"/>
              </w:rPr>
            </w:pPr>
          </w:p>
          <w:p w:rsidR="005458F6" w:rsidRDefault="005458F6" w:rsidP="00A73764">
            <w:pPr>
              <w:tabs>
                <w:tab w:val="left" w:pos="851"/>
                <w:tab w:val="left" w:pos="4751"/>
              </w:tabs>
              <w:rPr>
                <w:rFonts w:cs="Arial"/>
                <w:szCs w:val="22"/>
              </w:rPr>
            </w:pPr>
          </w:p>
          <w:p w:rsidR="005458F6" w:rsidRPr="00A54D0F" w:rsidRDefault="005458F6"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2) En la planta “Jefes de Departamento”, créanse seis cargos de Jefe de Departamento, grado 7.</w:t>
            </w:r>
          </w:p>
          <w:p w:rsidR="00A73764" w:rsidRPr="00A54D0F" w:rsidRDefault="00A73764" w:rsidP="00A73764">
            <w:pPr>
              <w:tabs>
                <w:tab w:val="left" w:pos="851"/>
                <w:tab w:val="left" w:pos="4751"/>
              </w:tabs>
              <w:rPr>
                <w:rFonts w:cs="Arial"/>
                <w:szCs w:val="22"/>
              </w:rPr>
            </w:pPr>
          </w:p>
          <w:p w:rsidR="00A73764" w:rsidRDefault="00A73764"/>
        </w:tc>
      </w:tr>
      <w:tr w:rsidR="000837DC" w:rsidTr="00FB048B">
        <w:tc>
          <w:tcPr>
            <w:tcW w:w="2500" w:type="pct"/>
          </w:tcPr>
          <w:p w:rsidR="000837DC" w:rsidRDefault="000837DC"/>
          <w:p w:rsidR="00BF3219" w:rsidRDefault="00EC506B" w:rsidP="001A0AB2">
            <w:pPr>
              <w:jc w:val="center"/>
              <w:rPr>
                <w:b/>
              </w:rPr>
            </w:pPr>
            <w:r>
              <w:rPr>
                <w:b/>
              </w:rPr>
              <w:t>LEY SOBRE IMPUESTO A LA RENTA</w:t>
            </w:r>
          </w:p>
          <w:p w:rsidR="00570C32" w:rsidRDefault="00570C32" w:rsidP="00570C32">
            <w:pPr>
              <w:rPr>
                <w:rFonts w:cs="Arial"/>
                <w:szCs w:val="22"/>
              </w:rPr>
            </w:pPr>
          </w:p>
          <w:p w:rsidR="00570C32" w:rsidRPr="002C519D" w:rsidRDefault="00570C32" w:rsidP="00570C32">
            <w:pPr>
              <w:rPr>
                <w:rFonts w:cs="Arial"/>
                <w:szCs w:val="22"/>
              </w:rPr>
            </w:pPr>
            <w:r w:rsidRPr="00570C32">
              <w:rPr>
                <w:rFonts w:cs="Arial"/>
                <w:b/>
                <w:szCs w:val="22"/>
              </w:rPr>
              <w:t>ARTICULO 17°</w:t>
            </w:r>
            <w:r w:rsidRPr="002C519D">
              <w:rPr>
                <w:rFonts w:cs="Arial"/>
                <w:szCs w:val="22"/>
              </w:rPr>
              <w:t>.- No constituye renta: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1°.- La indemnización de cualquier daño emergente y del daño moral, siempre que la indemnización por este último haya sido establecida por sentencia ejecutoriada. Tratándose de bienes susceptibles de depreciación, la indemnización percibida hasta concurrencia del valor inicial del bien reajustado de acuerdo con el porcentaje de variación experimentada por el índice de precios al consumidor entre el último día del mes que antecede al de la adquisición del bien y el último día del mes anterior a aquél en que haya ocurrido el siniestro que da origen a la indemnización.</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Lo dispuesto en este número no regirá respecto de la indemnización del daño emergente en el caso de bienes incorporados al giro de un negocio, empresa o actividad, cuyas rentas efectivas deban tributar con el impuesto de la Primera Categoría, sin perjuicio de la deducción como gasto de dicho daño emergente.</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2°.- Las indemnizaciones por accidentes del trabajo, sea que consistan en sumas fijas, rentas o pensiones.</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3°.- Las sumas percibidas por el beneficiario o asegurado en cumplimiento de contratos de seguros de vida, seguros de desgravamen, seguros dotales o seguros de rentas vitalicias durante la vigencia del contrato, al vencimiento del plazo estipulado en él o al tiempo de su transferencia o liquidación. Sin embargo, la exención contenida en este número no comprende las rentas provenientes de contratos de seguros de renta vitalicia convenidos con los fondos capitalizados en Administradoras de Fondos de Pensiones, en conformidad a lo dispuesto en el Decreto Ley N° 3.500, de 1980.</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Lo dispuesto en este número se aplicará también a aquellas cantidades que se perciban en cumplimiento de un seguro dotal, en la medida que éste no se encuentre acogido al artículo 57º bis, por el mero hecho de cumplirse el plazo estipulado, siempre que dicho plazo sea superior a cinco años, pero sólo por aquella parte que no exceda anualmente de diecisiete unidades tributarias mensuales, según el valor de dicha unidad al 31 de diciembre del año en que se perciba el ingreso, considerando cada año que medie desde la celebración del contrato y el año en que se perciba el ingreso y el conjunto de los seguros dotales contratados por el perceptor. Para determinar la renta correspondiente se deducirá del monto percibido, acrecentado por todas las sumas percibidas con cargo al conjunto de seguros dotales contratados por el contribuyente debidamente reajustadas según la variación del índice de precios al consumidor ocurrida entre el primero del mes anterior a la percepción y el primero del mes anterior al término del año respectivo, aquella parte de los ingresos percibidos anteriormente que se afectaron con los impuestos de esta ley y el total de la prima pagada a la fecha de percepción del ingreso, reajustados en la forma señalada. Si de la operación anterior resultare un saldo positivo, la compañía de seguros que efectúe el pago deberá retener un 15% de dicho saldo, retención que se sujetará, en lo que corresponda, a lo dispuesto en el Párrafo 2º del Título V de esta ley. Con todo, se considerará renta toda cantidad percibida con cargo a un seguro dotal, cuando no hubiere fallecido el asegurado, o se hubiere invalidado totalmente, si el monto pagado por concepto de prima hubiere sido rebajado de la base imponible del impuesto establecido en el artículo 43º.</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4°.- Las sumas percibidas por los beneficiarios de pensiones o rentas vitalicias derivadas de contratos que, sin cumplir con los requisitos establecidos en el Párrafo 2° del título XXXIII del Libro IV del Código Civil, hayan sido o sean convenidos con sociedades anónimas chilenas, cuyo objeto social sea el de constituir pensiones o rentas vitalicias, siempre que el monto mensual de las pensiones o rentas mencionadas no sea, en conjunto, respecto del beneficiario, superior a un cuarto de una unidad tributaria.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5°.- El valor de los aportes recibidos por sociedades, sólo respecto de éstas, el mayor valor a que se refiere el N° 13 del artículo 41 y el sobreprecio, reajuste o mayor valor obtenido por sociedades anónimas en la colocación de acciones de su propia emisión, mientras no sean distribuidos. Tampoco constituirán renta las sumas o bienes que tengan el carácter de aportes entregados por el asociado al gestor de una cuenta en participación, sólo respecto de la asociación, y siempre que fueren acreditados fehacientemente.</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6°.- La distribución de utilidades o de fondos acumulados que las sociedades anónimas hagan a sus accionistas en forma de acciones total o parcialmente liberadas o mediante el aumento del valor nominal de las acciones, todo ello representativo de una capitalización equivalente, como así también, la parte de los dividendos que provengan de los ingresos a que se refiere este artículo, sin perjuicio de lo dispuesto en el artículo 29 respecto de los números 25 y 28 del presente artículo.</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7°.- Las devoluciones de capitales sociales y los reajustes de éstos efectuados en conformidad a esta ley o a las leyes anteriores, siempre que no correspondan a utilidades tributables capitalizadas que deben pagar los impuestos de esta ley. Las sumas retiradas o distribuidas por estos conceptos se imputarán en primer término a las utilidades tributables, capitalizadas o no, y posteriormente a las utilidades de balance retenidas en exceso de las tributables.</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8°.- El mayor valor, incluido el reajuste del saldo de precio, obtenido en las siguientes operaciones, sin perjuicio de lo dispuesto en el artículo 18:</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a) Enajenación o cesión de acciones de sociedades anónimas, encomandita por acciones o de derechos sociales en sociedades de personas, siempre que entre la fecha de adquisición y enajenación haya transcurrido a lo menos un año;</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b) Enajenación de bienes raíces situados en Chile, efectuada por personas naturales o sociedades de personas formadas exclusivamente por personas naturales, excepto aquellos que formen parte del activo de empresas que declaren cualquier clase de rentas efectivas de la primera categoría sobre la base de un balance general según contabilidad completa. Tampoco se aplicará lo dispuesto en esta letra, cuando la sociedad de personas haya estado obligada, en el ejercicio inmediatamente precedente a la enajenación, a determinar sus rentas efectivas en la forma señalada, o bien, resulte de la división de una sociedad que debía declarar tales rentas efectivas en la forma señalada, en el ejercicio en que haya tenido lugar la enajenación o en el inmediatamente anterior a ésta. En este último caso, la sociedad resultante de la división podrá acogerse a lo dispuesto en esta letra, siempre que haya estado acogida a lo menos durante un año calendario a un régimen de presunción o de declaración de rentas efectivas según contrato o contabilidad simplificada, respecto de tales bienes, excepto cuando exista una promesa de venta o arriendo con opción de compra sobre el bien raíz respectivo, en cuyo caso serán dos los años calendario en que deberá estar acogido a los citados regímenes para dichos efectos.</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c) Enajenación de pertenencias mineras, excepto cuando formen parte del activo de empresas que declaren su renta efectiva en la primera categoría;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d) Enajenación de derechos de agua efectuada por personas que no sean contribuyentes obligados a declarar su renta efectiva en la Primera Categoría;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e) Enajenación del derecho de propiedad intelectual o industrial, en caso que dicha enajenación sea efectuada por el inventor o autor;</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f) Adjudicación de bienes en partición de herencia y a favor de uno o más herederos del causante, de uno o más herederos de éstos, o de los cesionarios de ellos;</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g) Adjudicación de bienes en liquidación de sociedad conyugal a favor de cualquiera de los cónyuges o de uno o más de sus herederos, o de los cesionarios de ambos;</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h) Enajenación de acciones y derechos en una sociedad legal minera o en una sociedad contractual minera que no sea anónima, constituida exclusivamente para explotar determinadas pertenencias, siempre que quien enajene haya adquirido sus derechos antes de la inscripción del acta de mensura o dentro de los 5 años siguientes a dicha inscripción y que la enajenación se efectúe antes de transcurrido 8 años, contados desde la inscripción del acta de mensura.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El inciso anterior no se aplicará cuando la persona que enajena sea un contribuyente que declare su renta efectiva en la primera categoría o cuando la sociedad, cuyas acciones o derechos se enajenan, esté sometida a ese mismo régimen.</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i) Enajenación de derechos o cuotas respecto de bienes raíces poseídos en comunidad por personas naturales o sociedades de personas formadas exclusivamente por personas naturales, excepto aquellos que formen parte del activo de empresas que declaren cualquier clase de rentas efectivas de la primera categoría sobre la base de un balance general según contabilidad completa. Tampoco se aplicará lo dispuesto en esta letra, cuando la sociedad de personas haya estado obligada, en el ejercicio inmediatamente precedente a la enajenación, a determinar sus rentas efectivas en la forma señalada o bien, resulte de la división de una sociedad que debía declarar tales rentas efectivas en la forma señalada, en el ejercicio en que haya tenido lugar la enajenación o en el inmediatamente anterior a ésta. En este último caso, la sociedad resultante de la división podrá acogerse a lo dispuesto en esta letra, siempre que haya estado acogida a lo menos durante un año calendario a un régimen de presunción o de declaración de rentas efectivas según contrato o contabilidad simplificada, respecto de tales bienes, excepto cuando exista una promesa de venta o arriendo con opción de compra sobre el bien raíz respectivo, en cuyo caso serán dos los años calendario en que deberá estar acogido a los citados regímenes para dichos efectos.</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j) Enajenación de bonos y debentures;</w:t>
            </w:r>
          </w:p>
          <w:p w:rsidR="00570C32" w:rsidRDefault="00570C32" w:rsidP="00570C32">
            <w:pPr>
              <w:rPr>
                <w:rFonts w:cs="Arial"/>
                <w:szCs w:val="22"/>
              </w:rPr>
            </w:pPr>
          </w:p>
          <w:p w:rsidR="00342221" w:rsidRPr="002C519D" w:rsidRDefault="00342221" w:rsidP="00570C32">
            <w:pPr>
              <w:rPr>
                <w:rFonts w:cs="Arial"/>
                <w:szCs w:val="22"/>
              </w:rPr>
            </w:pPr>
          </w:p>
          <w:p w:rsidR="00570C32" w:rsidRPr="002C519D" w:rsidRDefault="00570C32" w:rsidP="00570C32">
            <w:pPr>
              <w:rPr>
                <w:rFonts w:cs="Arial"/>
                <w:szCs w:val="22"/>
              </w:rPr>
            </w:pPr>
            <w:r w:rsidRPr="002C519D">
              <w:rPr>
                <w:rFonts w:cs="Arial"/>
                <w:szCs w:val="22"/>
              </w:rPr>
              <w:t>k) Enajenación de vehículos destinados al transporte de pasajeros o exclusivamente al transporte de carga ajena, que sean de propiedad de personas naturales que no posean más de uno de dichos vehículos.</w:t>
            </w:r>
          </w:p>
          <w:p w:rsidR="00570C32" w:rsidRDefault="00570C32" w:rsidP="00570C32">
            <w:pPr>
              <w:rPr>
                <w:rFonts w:cs="Arial"/>
                <w:szCs w:val="22"/>
              </w:rPr>
            </w:pPr>
          </w:p>
          <w:p w:rsidR="00342221" w:rsidRDefault="00342221" w:rsidP="00570C32">
            <w:pPr>
              <w:rPr>
                <w:rFonts w:cs="Arial"/>
                <w:szCs w:val="22"/>
              </w:rPr>
            </w:pPr>
          </w:p>
          <w:p w:rsidR="00570C32" w:rsidRPr="002C519D" w:rsidRDefault="00570C32" w:rsidP="00570C32">
            <w:pPr>
              <w:rPr>
                <w:rFonts w:cs="Arial"/>
                <w:szCs w:val="22"/>
              </w:rPr>
            </w:pPr>
            <w:r w:rsidRPr="002C519D">
              <w:rPr>
                <w:rFonts w:cs="Arial"/>
                <w:szCs w:val="22"/>
              </w:rPr>
              <w:t xml:space="preserve">En los casos señalados en las letras a), c), d), e), h) y j), no constituirá renta sólo aquella parte del mayor valor que se obtenga hasta la concurrencia de la cantidad que resulte de aplicar al valor de adquisición del bien respectivo el porcentaje de variación experimentada por el índice de precios al consumidor en el período comprendido entre el último día del mes anterior al de la adquisición y el último día del mes anterior al de la enajenación, todo ello sin perjuicio de lo dispuesto en el artículo 18. Por fecha de enajenación se entenderá la del respectivo contrato, instrumento u operación. En el caso de la enajenación de acciones de sociedades anónimas, encomandita por acciones o derechos en sociedades de personas, su valor de aporte o adquisición, deberá incrementarse o disminuirse, según el caso, por los aumentos o disminuciones de capital posteriores efectuados por el enajenante. Para estos efectos, los valores indicados deberán reajustarse de acuerdo al porcentaje de variación del índice de precios al consumidor entre el mes anterior a la adquisición o aporte, aumento o disminución de capital, y el mes anterior a la enajenación. Cuando se trate de la enajenación de bonos y demás títulos de deuda, su valor de adquisición deberá disminuirse por las amortizaciones de capital recibidas por el enajenante, reajustadas en la misma forma señalada precedentemente. </w:t>
            </w:r>
            <w:r w:rsidRPr="00EC506B">
              <w:rPr>
                <w:rFonts w:cs="Arial"/>
                <w:szCs w:val="22"/>
              </w:rPr>
              <w:t xml:space="preserve">Tratándose de la enajenación de derechos en sociedad de personas o de acciones emitidas con ocasión de la transformación de una sociedad de personas en sociedad </w:t>
            </w:r>
            <w:r w:rsidRPr="00EC506B">
              <w:rPr>
                <w:rFonts w:cs="Arial"/>
                <w:b/>
                <w:szCs w:val="22"/>
              </w:rPr>
              <w:t>anónima,10%</w:t>
            </w:r>
            <w:r w:rsidRPr="00EC506B">
              <w:rPr>
                <w:rFonts w:cs="Arial"/>
                <w:szCs w:val="22"/>
              </w:rPr>
              <w:t xml:space="preserve"> o más de las acciones, a la empresa o sociedad respectiva o en las que tengan intereses, para los efectos de determinar el mayor valor proveniente de dicha operación, deberán deducir </w:t>
            </w:r>
            <w:r w:rsidRPr="002C519D">
              <w:rPr>
                <w:rFonts w:cs="Arial"/>
                <w:szCs w:val="22"/>
              </w:rPr>
              <w:t>del valor de aporte o adquisición de los citados derecho o acciones, según corresponda, aquellos valores de aporte, adquisición o aumentos de capital que tengan su origen en rentas que no hayan pagado total o parcialmente los impuestos de esta ley.  Para estos efectos, los valores indicados deberán reajustarse de acuerdo a la variación del índice de precios al consumidor entre el último día del mes anterior a la adquisición o aporte, aumento o disminución de capital, y el último día del mes anterior a la enajenación.</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La parte del mayor valor que exceda de la cantidad referida en el inciso anterior se gravará con el impuesto de primera categoría en el carácter de impuesto único a la renta, a menos que operen las normas sobre habitualidad a que se refiere el artículo 18. Estarán exentas de este impuesto las cantidades obtenidas por personas que no estén obligadas a declarar su renta efectiva en la Primera Categoría y siempre que su monto no exceda de diez unidades tributarias mensuales por cada mes, cuando el impuesto deba retenerse y de diez unidades tributarias anuales al efectuarse la declaración anual, ambos casos en el conjunto de las rentas señaladas. Para los efectos de efectuar la citada declaración anual, serán aplicables las normas sobre reajustabilidad que se indican en el número 4° del artículo 33°.</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Tratándose del mayor valor obtenido en las enajenaciones referidas en las letras a), b), c), d), h), i), j) y k) que hagan los socios de sociedades de personas o accionistas de sociedades anónimas cerradas, o accionistas de sociedades anónimas abiertas dueños del 10% o más de las acciones, con la empresa o sociedad respectiva o en las que tengan intereses, se aplicará lo lo dispuesto en el inciso segundo de este número, gravándose en todo caso el mayor valor que exceda del valor de adquisición o de aporte, reajustado, con los impuestos de Primera Categoría, Global Complementario o Adicional, según corresponda.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El Servicio de Impuestos Internos podrá aplicar lo dispuesto en el artículo 64 del Código Tributario, cuando el valor de la enajenación de un bien raíz o de otros bienes o valores, que se transfieran a un contribuyente obligado a llevar contabilidad completa, sea notariamente superior al valor comercial de los inmuebles de características y ubicación similares en la localidad respectiva, o de los corrientes en plaza considerando las circunstancias en que se realiza la operación. La diferencia entre el valor de la enajenación y el que se determine en virtud de esta disposición estará sujeta a la tributación establecida en el inciso primero, literal ii), del artículo 21. La tasación y giro que se efectúen con motivo de la aplicación del citado artículo 64 del Código Tributario, podrá reclamarse en la forma y plazos que esta disposición señala y de acuerdo con los procedimientos que indica.</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No se considerará enajenación, para los efectos de esta ley, la cesión y la restitución de acciones de sociedades anónimas abiertas con presencia bursátil, que se efectúe con ocasión de un préstamo o arriendo de acciones, en una operación bursátil de venta corta, siempre que las acciones que se den en préstamo o en arriendo se hubieren adquirido en una bolsa de valores del país o en un proceso de oferta pública de acciones regido por el título XXV de la ley Nº 18.045, con motivo de la constitución de la sociedad o de un aumento de capital posterior, o de la colocación de acciones de primera emisión. Se entenderá que tienen presencia bursátil aquellas acciones que cumplan con las normas para ser objeto de inversión de los fondos mutuos, de acuerdo a lo establecido en el Nº 1 del artículo 13º del decreto ley Nº 1.328, de 1976.</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Para determinar los impuestos que graven los ingresos que perciba o devengue el cedente por las operaciones señaladas en el inciso anterior, se aplicarán las normas generales de esta ley. En el caso del cesionario, los ingresos que obtuviese producto de la enajenación de las acciones cedidas se entenderán percibidos o devengados, en el ejercicio en que se deban restituir las acciones al cedente, cuyo costo se reconocerá conforme a lo establecido por el artículo 30º.</w:t>
            </w:r>
          </w:p>
          <w:p w:rsidR="00570C32" w:rsidRPr="002C519D" w:rsidRDefault="00570C32" w:rsidP="00570C32">
            <w:pPr>
              <w:rPr>
                <w:rFonts w:cs="Arial"/>
                <w:szCs w:val="22"/>
              </w:rPr>
            </w:pPr>
          </w:p>
          <w:p w:rsidR="00570C32" w:rsidRPr="002C519D" w:rsidRDefault="00570C32" w:rsidP="00570C32">
            <w:pPr>
              <w:rPr>
                <w:rFonts w:cs="Arial"/>
                <w:szCs w:val="22"/>
              </w:rPr>
            </w:pPr>
            <w:r w:rsidRPr="002C519D">
              <w:rPr>
                <w:rFonts w:cs="Arial"/>
                <w:szCs w:val="22"/>
              </w:rPr>
              <w:t>Lo dispuesto en los dos incisos anteriores se aplicará también al préstamo de bonos en operaciones bursátiles de venta cortas. En todo caso el prestatario deberá adquirir los bonos que deba restituir en alguno de los mercados formales a que se refiere el artículo 48 del decreto ley Nº 3.500, de 1980.</w:t>
            </w:r>
          </w:p>
          <w:p w:rsidR="00570C32" w:rsidRDefault="00570C32" w:rsidP="00570C32">
            <w:pPr>
              <w:rPr>
                <w:rFonts w:cs="Arial"/>
                <w:szCs w:val="22"/>
              </w:rPr>
            </w:pPr>
          </w:p>
          <w:p w:rsidR="000171E3" w:rsidRPr="00F81870" w:rsidRDefault="00F81870" w:rsidP="00570C32">
            <w:pPr>
              <w:rPr>
                <w:rFonts w:cs="Arial"/>
                <w:b/>
                <w:szCs w:val="22"/>
              </w:rPr>
            </w:pPr>
            <w:r>
              <w:rPr>
                <w:rFonts w:cs="Arial"/>
                <w:szCs w:val="22"/>
              </w:rPr>
              <w:t>(</w:t>
            </w:r>
            <w:r w:rsidR="000171E3" w:rsidRPr="00F81870">
              <w:rPr>
                <w:rFonts w:cs="Arial"/>
                <w:b/>
                <w:szCs w:val="22"/>
              </w:rPr>
              <w:t>SIGUEN LOS NUMERA</w:t>
            </w:r>
            <w:r w:rsidRPr="00F81870">
              <w:rPr>
                <w:rFonts w:cs="Arial"/>
                <w:b/>
                <w:szCs w:val="22"/>
              </w:rPr>
              <w:t>LES 9° A 31)</w:t>
            </w:r>
          </w:p>
          <w:p w:rsidR="00376328" w:rsidRDefault="00376328" w:rsidP="00376328"/>
          <w:p w:rsidR="00F81870" w:rsidRDefault="00F81870" w:rsidP="00376328"/>
          <w:p w:rsidR="00F81870" w:rsidRDefault="00F81870" w:rsidP="00376328"/>
          <w:p w:rsidR="00F81870" w:rsidRDefault="00F81870" w:rsidP="00376328"/>
          <w:p w:rsidR="00E51ADC" w:rsidRDefault="00E51ADC" w:rsidP="00376328"/>
          <w:p w:rsidR="00E51ADC" w:rsidRPr="0024514A" w:rsidRDefault="00E51ADC" w:rsidP="00E51ADC">
            <w:pPr>
              <w:rPr>
                <w:rFonts w:cs="Arial"/>
                <w:szCs w:val="22"/>
              </w:rPr>
            </w:pPr>
            <w:r w:rsidRPr="00E51ADC">
              <w:rPr>
                <w:rFonts w:cs="Arial"/>
                <w:b/>
                <w:szCs w:val="22"/>
              </w:rPr>
              <w:t>ARTICULO 20°</w:t>
            </w:r>
            <w:r w:rsidRPr="0024514A">
              <w:rPr>
                <w:rFonts w:cs="Arial"/>
                <w:szCs w:val="22"/>
              </w:rPr>
              <w:t xml:space="preserve">.- Establécese un impuesto de 20% que podrá ser imputado a los impuestos global complementario y adicional de acuerdo con las normas de los artículos 56, N° 3 y 63. Este impuesto se determinará, recaudará y pagará sobre: </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1.- La renta de los bienes raíces en conformidad a las normas siguientes: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a) Tratándose de contribuyentes que posean o exploten a cualquier título bienes raíces agrícolas se gravará la renta efectiva de dichos bienes, sin perjuicio de lo dispuesto en la letra b)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Del monto del impuesto de esta categoría podrá rebajarse el impuesto territorial pagado por el período al cual corresponde la declaración de renta. Sólo tendrá derecho a esta rebaja el propietario o usufructurario. Si el monto de la rebaja contemplada en este inciso excediera del impuesto aplicable a las rentas de esta categoría, dicho excedente no podrá imputarse e otro impuesto ni solicitarse su devolución.</w:t>
            </w:r>
          </w:p>
          <w:p w:rsidR="00E51ADC" w:rsidRPr="0024514A" w:rsidRDefault="00E51ADC" w:rsidP="00E51ADC">
            <w:pPr>
              <w:rPr>
                <w:rFonts w:cs="Arial"/>
                <w:szCs w:val="22"/>
              </w:rPr>
            </w:pPr>
          </w:p>
          <w:p w:rsidR="00E51ADC" w:rsidRDefault="00E51ADC" w:rsidP="00E51ADC">
            <w:pPr>
              <w:rPr>
                <w:rFonts w:cs="Arial"/>
                <w:szCs w:val="22"/>
              </w:rPr>
            </w:pPr>
            <w:r w:rsidRPr="0024514A">
              <w:rPr>
                <w:rFonts w:cs="Arial"/>
                <w:szCs w:val="22"/>
              </w:rPr>
              <w:t>INCISO TERCERO DEROGADO</w:t>
            </w:r>
          </w:p>
          <w:p w:rsidR="00E51ADC" w:rsidRDefault="00E51ADC" w:rsidP="00E51ADC">
            <w:pPr>
              <w:rPr>
                <w:rFonts w:cs="Arial"/>
                <w:szCs w:val="22"/>
              </w:rPr>
            </w:pPr>
          </w:p>
          <w:p w:rsidR="00E51ADC" w:rsidRPr="0024514A" w:rsidRDefault="00E51ADC" w:rsidP="00E51ADC">
            <w:pPr>
              <w:rPr>
                <w:rFonts w:cs="Arial"/>
                <w:szCs w:val="22"/>
              </w:rPr>
            </w:pPr>
            <w:r w:rsidRPr="0024514A">
              <w:rPr>
                <w:rFonts w:cs="Arial"/>
                <w:szCs w:val="22"/>
              </w:rPr>
              <w:t>La cantidad cuya deducción se autoriza en el inciso anterior se reajustará de acuerdo con el porcentaje de variación experimentado por el índice de precios al consumidor en el período comprendido entre el último día del mes anterior a la fecha de pago de la contribución y el último día del mes anterior al de cierre del ejercicio respectivo;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b) Los contribuyentes propietarios o usufructuarios de bienes raíces agrícolas, que no sean sociedades anónimas y que cumplan los requisitos que se indican más adelante, pagarán el impuesto de esta categoría sobre la base de la renta de dichos predios agrícolas, la que se presume de derecho es igual al 10% del avalúo fiscal de los predios. Cuando la explotación se haga a cualquier otro título se presume de derecho que la renta es igual al 4% del avalúo fiscal de dichos predios. Para los fines de estas presunciones se considerará como ejercicio agrícola el período anual que termina el 31 de diciembre.</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Para acogerse al sistema de renta presunta las comunidades, cooperativas, sociedades de personas u otras personas jurídicas, deberán estar formadas exclusivamente por personas naturales.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El régimen tributario contemplado en esta letra no se aplicará a los contribuyentes que obtengan rentas de primera categoría por las cuales deban declarar impuestos sobre renta efectiva según contabilidad completa.</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Sólo podrán acogerse al régimen de presunción de renta contemplado en esta letra los contribuyentes propietarios o usufructuarios de predios agrícolas o que a cualquier título los exploten, cuyas ventas netas anuales no excedan en su conjunto de 8.000 unidades tributarias mensuales. Para la determinación de las ventas no se considerarán las enajenaciones ocasionales de bienes muebles o inmuebles que formen parte del activo inmovilizado del contribuyente. Para este efecto, las ventas de cada mes deberán expresarse en unidades tributarias mensuales de acuerdo con el valor de ésta en el período respectivo.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El contribuyente que quede obligado a declarar sus rentas efectivas según contabilidad completa, lo estará a contar del 1° de enero del año siguiente a aquél en que se cumplan los requisitos señalados y no podrá volver al régimen de renta presunta. Exceptúase el caso en que el contribuyente no haya estado afecto al impuesto de primera categoría por su actividad agrícola por cinco ejercicios consecutivos o más, caso en el cual deberá estarse a las reglas generales establecidas en esta letra para determinar si se aplica o no el régimen de renta presunta. Para los efectos de computar el plazo de cinco ejercicios se considerará que el contribuyente desarrolla actividades agrícolas cuando arrienda o cede en cualquier forma el goce de predios agrícolas cuya propiedad o usufructo conserva.</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Para establecer si el contribuyente cumple el requisito del inciso cuarto de esta letra, deberá sumar a sus ventas el total de las ventas realizadas por las sociedades y, en su caso, comunidades con las que esté relacionado y que realicen actividades agrícolas. Si al efectuar la operación descrita el resultado obtenido excede el límite de ventas establecido en dicho inciso, tanto el contribuyente como las sociedades o comunidades relacionadas con él deberán determinar el impuesto de esta categoría en conformidad con lo dispuesto en la letra a)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 xml:space="preserve">Si una persona </w:t>
            </w:r>
            <w:r w:rsidRPr="006F10F9">
              <w:rPr>
                <w:rFonts w:cs="Arial"/>
                <w:szCs w:val="22"/>
              </w:rPr>
              <w:t>natural</w:t>
            </w:r>
            <w:r w:rsidRPr="0024514A">
              <w:rPr>
                <w:rFonts w:cs="Arial"/>
                <w:szCs w:val="22"/>
              </w:rPr>
              <w:t xml:space="preserve"> está relacionada con una o más comunidades o sociedades que sean a su vez propietarias o usufructuarias de predios agrícolas o que a cualquier título los exploten, para establecer si dichas comunidades o sociedades exceden el límite mencionado en el inciso cuarto de esta letra, deberá sumarse el total de las ventas anuales de las comunidades y sociedades relacionadas con la persona natural. Si al efectuar la operación descrita el resultado obtenido excede el límite establecido en el inciso cuarto, todas las sociedades o comunidades relacionadas con la persona deberán determinar el impuesto de esta categoría en conformidad con lo dispuesto en la letra a)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Las personas que tomen en arrendamiento, o que a otro título de mera tenencia exploten el todo o parte de predios agrícolas de contribuyentes que deban tributar en conformidad con lo dispuesto en la letra a) de este número, quedarán sujetas a ese mismo régimen.</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Después de aplicar las normas de los incisos anteriores, los contribuyentes cuyas ventas anuales no excedan de 1000 unidades tributarias mensuales podrán continuar sujetos al régimen de renta presunta. Para determinar el límite de ventas a que se refiere este inciso se aplicarán las normas de los incisos sexto y séptimo de esta letra, pero sólo computando para tales efectos la proporción de las ventas anuales en que el contribuyente participe en el capital, ingresos o utilidades de tales comunidades o sociedades.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Sin perjuicio de lo dispuesto en los incisos anteriores, los contribuyentes podrán optar por pagar el impuesto de esta categoría en conformidad con la letra a) de este número. Una vez ejercida dicha opción no podrán reincorporarse el sistema de presunción de renta.</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El ejercicio de la opción a que se refiere el inciso anterior deberá practicarse dentro de los dos primeros meses de cada año comercial, entendiéndose en consecuencia que las rentas obtenidas a contar de dicho año tributarán en conformidad con el régimen de renta efectiva.</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Serán aplicables a los contribuyentes de esta letra las normas de los dos últimos incisos de la letra a)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 xml:space="preserve">Para los efectos de esta letra se entenderá que una persona </w:t>
            </w:r>
            <w:r w:rsidRPr="00E24BE0">
              <w:rPr>
                <w:rFonts w:cs="Arial"/>
                <w:b/>
                <w:szCs w:val="22"/>
              </w:rPr>
              <w:t>natural</w:t>
            </w:r>
            <w:r w:rsidRPr="0024514A">
              <w:rPr>
                <w:rFonts w:cs="Arial"/>
                <w:szCs w:val="22"/>
              </w:rPr>
              <w:t xml:space="preserve"> está relacionada con una sociedad en los siguientes casos: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I) Si la sociedad es de personas o cooperativa y la persona, como socio o cooperado, tiene facultades de administración o si participa en más del 10% de las utilidades o ingresos, o si es dueña, usufructuaria o a cualquier otro título posee más del 10% del capital social, de los derechos sociales o cuotas de participación. Lo dicho se aplicará también a los comuneros respecto de las comunidades en las que participen.</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II) Si la sociedad es anónima y la persona es dueña, usufructuaria o a cualquier otro título tiene derecho a más del 10% de las acciones, de las utilidades, ingresos o de los votos en la junta de accionistas.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III) Si la persona es partícipe en más de un 10% en un contrato de asociación u otro negocio de carácter fiduciario, en que la sociedad o cooperativa es gestora.</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IV) Si la persona o comunidad, de acuerdo con estas reglas, está relacionada con una sociedad y ésta a su vez lo está con otra, se entenderá que la persona o comunidad también está relacionada con esta última y así sucesivamente.</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El contribuyente que, por efecto de las normas de relación quede obligado a declarar sus impuestos sobre renta efectiva, deberá informar de ello, mediante carta certificada, a todos los comuneros, cooperados o socios de las comunidades, cooperativas o sociedades con las que se encuentre relacionado. Las comunidades, cooperativas o sociedades que reciban dicha comunicación deberán, a su vez, informar con el mismo procedimiento a todos los contribuyentes que tengan una participación superior al 10% de la propiedad, capital, utilidades o ingresos en ellas.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c) En el caso de personas que den en arrendamiento, subarriendamiento, usufructo u otra forma de cesión o uso temporal de bienes raíces agrícolas, se gravará la renta efectiva de dichos bienes, acreditada mediante el respectivo contrato.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Para estos efectos, se considerará como parte de la renta efectiva el valor de las mejoras útiles, contribuciones, beneficios y demás desembolsos convenidos en el respectivo contrato o posteriormente autorizados, siempre que no se encuentren sujetos a la condición de reintegro y queden a beneficio del arrendador, subarrendador, nudo propietario o cedente a cualquier título de bienes raíces agrícolas.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Serán aplicables a los contribuyentes de esta letra las normas de los dos últimos incisos de la letra a)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d) Se presume que la renta de los bienes raíces no agrícolas es igual al 7% de su avalúo fiscal, respecto del propietario o usufructuario. Sin embargo, podrá declararse la renta efectiva siempre que se demuestre mediante contabilidad fidedigna de acuerdo con las normas generales que dictará el Director. En todo caso, deberá declararse la renta efectiva de dichos bienes cuando ésta exceda del 11% de su avalúo fiscal.</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No se aplicará presunción alguna respecto de aquellos bienes raíces no agrícolas destinados al uso de su propietario o familia. Asimismo, no se aplicará presunción alguna por los bienes raíces destinados a casa habitación acogidos al decreto con fuerza de ley N° 2 de 1959, ni respecto de los inmuebles destinados al uso de su propietario y de su familia que se encuentren acogidos a las disposiciones de la ley N° 9.135.</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Sin perjuicio de lo dispuesto en los incisos anteriores, tratándose de sociedades anónimas que posean o exploten a cualquier título bienes raíces no agrícolas, se gravará la renta efectiva de dichos bienes. Será aplicable en este caso lo dispuesto en los últimos dos incisos de la letra a)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e) Respecto de los contribuyentes que exploten bienes raíces no agrícolas, en una calidad distinta a la de propietario o usufructuario, se gravará la renta efectiva de dichos bienes;</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f) No se presumirá renta alguna, respecto de los bienes raíces propios o partes de ellos destinados exclusivamente al giro de las actividades indicadas en los artículos 20°, N° 3°, 4° y 5°, y 42°, N° 2°; ni respecto de los bienes raíces propios de los contribuyentes de los artículos 22° y 42°, N° 1°, siempre que el monto total de los avalúos del conjunto de dichos inmuebles no exceda de 40 unidades tributarias anuales y siempre que dichos contribuyentes obtengan únicamente rentas referidas en los artículos 22°, 42°, N° 1, y 57, inciso primero.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Con todo, las empresas constructoras e inmobiliarias por los inmuebles que construyan o manden construir para su venta posterior, podrán imputar al impuesto de este párrafo el impuesto territorial pagado desde la fecha de la recepción definitiva de las obras de edificación, aplicándose las normas de los dos últimos incisos de la letra a) de este número.</w:t>
            </w:r>
          </w:p>
          <w:p w:rsidR="00E51ADC" w:rsidRPr="0024514A" w:rsidRDefault="00E51ADC" w:rsidP="00E51ADC">
            <w:pPr>
              <w:rPr>
                <w:rFonts w:cs="Arial"/>
                <w:szCs w:val="22"/>
              </w:rPr>
            </w:pPr>
          </w:p>
          <w:p w:rsidR="00E51ADC" w:rsidRPr="0024514A" w:rsidRDefault="00E51ADC" w:rsidP="00E51ADC">
            <w:pPr>
              <w:rPr>
                <w:rFonts w:cs="Arial"/>
                <w:szCs w:val="22"/>
              </w:rPr>
            </w:pPr>
            <w:r w:rsidRPr="0024514A">
              <w:rPr>
                <w:rFonts w:cs="Arial"/>
                <w:szCs w:val="22"/>
              </w:rPr>
              <w:t>Para los fines del presente número deberá considerarse el avalúo fiscal de los bienes raíces vigente al 1° de enero del año en que debe declararse el impuesto.</w:t>
            </w:r>
          </w:p>
          <w:p w:rsidR="00E51ADC" w:rsidRDefault="00E51ADC" w:rsidP="00E51ADC">
            <w:pPr>
              <w:rPr>
                <w:rFonts w:cs="Arial"/>
                <w:szCs w:val="22"/>
              </w:rPr>
            </w:pPr>
          </w:p>
          <w:p w:rsidR="00F81870" w:rsidRPr="00F81870" w:rsidRDefault="00F81870" w:rsidP="00E51ADC">
            <w:pPr>
              <w:rPr>
                <w:rFonts w:cs="Arial"/>
                <w:b/>
                <w:szCs w:val="22"/>
              </w:rPr>
            </w:pPr>
            <w:r w:rsidRPr="00F81870">
              <w:rPr>
                <w:rFonts w:cs="Arial"/>
                <w:b/>
                <w:szCs w:val="22"/>
              </w:rPr>
              <w:t>(SIGUEN NÚMEROS 2° A 6°)</w:t>
            </w:r>
          </w:p>
          <w:p w:rsidR="00F81870" w:rsidRPr="0024514A" w:rsidRDefault="00F81870" w:rsidP="00E51ADC">
            <w:pPr>
              <w:rPr>
                <w:rFonts w:cs="Arial"/>
                <w:szCs w:val="22"/>
              </w:rPr>
            </w:pPr>
          </w:p>
          <w:p w:rsidR="00570C32" w:rsidRDefault="00570C32" w:rsidP="00376328"/>
          <w:p w:rsidR="006F10F9" w:rsidRPr="0024514A" w:rsidRDefault="006F10F9" w:rsidP="006F10F9">
            <w:pPr>
              <w:rPr>
                <w:rFonts w:cs="Arial"/>
                <w:szCs w:val="22"/>
              </w:rPr>
            </w:pPr>
            <w:r w:rsidRPr="006F10F9">
              <w:rPr>
                <w:rFonts w:cs="Arial"/>
                <w:b/>
                <w:szCs w:val="22"/>
              </w:rPr>
              <w:t>Artículo 21.-</w:t>
            </w:r>
            <w:r w:rsidRPr="0024514A">
              <w:rPr>
                <w:rFonts w:cs="Arial"/>
                <w:szCs w:val="22"/>
              </w:rPr>
              <w:t xml:space="preserve"> Las sociedades anónimas, los contribuyentes del número 1, del artículo 58, los empresarios individuales y las sociedades de personas, obligadas a declarar sus rentas efectivas de acuerdo a un balance general según contabilidad completa o acogidas al artículo 14 bis, deberán declarar y pagar conforme a los artículos 65, número 1, y 69, de esta ley, un impuesto único de 35%, que no tendrá el carácter de impuesto de categoría, el que se aplicará sobre:</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 Las partidas del número 1, del artículo 33, que corresponden a retiros de especies o a cantidades representativas de desembolsos de dinero que no deban imputarse al valor o costo de los bienes del activo, procediendo su deducción en la determinación de la renta líquida imponible de primera categoría. La tributación señalada se aplicará salvo que estas partidas resulten gravadas conforme a lo dispuesto en el literal i), del inciso tercero de este artículo;</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ii. Las cantidades que se determinen por la aplicación de lo dispuesto en los artículos 17, número 8, inciso quinto; 35, 36, inciso segundo; 38, 41 E, 70 y 71, de esta ley, y aquellas que se determine por aplicación de lo dispuesto en los incisos tercero al sexto del artículo 64 del Código Tributario, según corresponda, y</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iii. Las cantidades que las sociedades anónimas destinen a la adquisición de acciones de su propia emisión, de conformidad a lo previsto en el artículo 27 A, de la ley N° 18.046, sobre Sociedades Anónimas, cuando no las hayan enajenado dentro del plazo que establece el artículo 27 C, de  la misma ley. Tales cantidades se reajustarán de acuerdo a la variación del Índice de Precios al Consumidor entre el mes que antecede a aquel en que se efectuó la adquisición y el mes anterior al de cierre del ejercicio en que debieron enajenarse dichas acciones.</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 xml:space="preserve">No se afectarán con este impuesto, ni con aquel señalado en el inciso tercero siguiente: (i) los gastos anticipados que deban ser aceptados en ejercicios posteriores; (ii) el impuesto de Primera Categoría; el impuesto único de este artículo; el impuesto del número 3, del artículo 104, y el impuesto territorial, todos ellos pagados; (iii) los intereses, reajustes y multas pagados al Fisco, Municipalidades </w:t>
            </w:r>
            <w:r w:rsidRPr="00F81870">
              <w:rPr>
                <w:rFonts w:cs="Arial"/>
                <w:szCs w:val="22"/>
              </w:rPr>
              <w:t>y</w:t>
            </w:r>
            <w:r w:rsidRPr="0024514A">
              <w:rPr>
                <w:rFonts w:cs="Arial"/>
                <w:szCs w:val="22"/>
              </w:rPr>
              <w:t xml:space="preserve"> a organismos o instituciones públicas creadas por ley; </w:t>
            </w:r>
            <w:r w:rsidRPr="00F81870">
              <w:rPr>
                <w:rFonts w:cs="Arial"/>
                <w:b/>
                <w:szCs w:val="22"/>
              </w:rPr>
              <w:t>y</w:t>
            </w:r>
            <w:r w:rsidRPr="0024514A">
              <w:rPr>
                <w:rFonts w:cs="Arial"/>
                <w:szCs w:val="22"/>
              </w:rPr>
              <w:t>, (iv)  los pagos a que se refiere el número 12°, del artículo 31 y el pago de las patentes mineras, en ambos casos en la parte que no puedan ser deducidos como gasto</w:t>
            </w:r>
            <w:r w:rsidRPr="00F81870">
              <w:rPr>
                <w:rFonts w:cs="Arial"/>
                <w:b/>
                <w:szCs w:val="22"/>
              </w:rPr>
              <w:t>.</w:t>
            </w: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F81870" w:rsidRDefault="00F81870" w:rsidP="006F10F9">
            <w:pPr>
              <w:rPr>
                <w:rFonts w:cs="Arial"/>
                <w:szCs w:val="22"/>
              </w:rPr>
            </w:pPr>
          </w:p>
          <w:p w:rsidR="006F10F9" w:rsidRDefault="006F10F9" w:rsidP="006F10F9">
            <w:pPr>
              <w:rPr>
                <w:rFonts w:cs="Arial"/>
                <w:szCs w:val="22"/>
              </w:rPr>
            </w:pPr>
          </w:p>
          <w:p w:rsidR="006F10F9" w:rsidRDefault="006F10F9" w:rsidP="006F10F9">
            <w:pPr>
              <w:rPr>
                <w:rFonts w:cs="Arial"/>
                <w:szCs w:val="22"/>
              </w:rPr>
            </w:pP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Los contribuyentes de los Impuestos Global Complementario o Adicional, que sean accionistas de sociedades anónimas o en comandita por acciones, los contribuyentes del número 1, del artículo 58, los empresarios individuales y los socios de sociedades de personas, sea que la empresa o sociedad respectiva se encuentre obligada a declarar sus rentas efectivas de acuerdo a un balance general según contabilidad completa, o se encuentre acogida al artículo 14 bis, deberán declarar y pagar los impuestos señalados, según corresponda, sobre las cantidades que se señalan a continuación en los literales i) al iv) de este inciso, impuestos cuyo importe se incrementará en un monto equivalente al 10% de las citadas cantidades. Esta tributación se aplicará en reemplazo de la establecida en el inciso primero:</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 Las partidas del número 1, del artículo 33, que corresponden a retiros de especies o a cantidades representativas de desembolsos de dinero que no deban imputarse al valor o costo de los bienes del activo, cuando estas partidas hayan beneficiado al accionista, empresario individual, o al socio de una sociedad de personas, procediendo su deducción en la determinación de la renta líquida imponible de primera categoría de la empresa o sociedad respectiva. En estos casos, el Servicio determinará fundadamente el beneficio experimentado por el accionista, empresario individual o socio de una sociedad de personas. Se entenderá que dichas partidas benefician a las personas señaladas, cuando hayan beneficiado a su cónyuge, a sus hijos no emancipados legalmente, o a cualquier otra persona relacionada con aquellos, en los términos del artículo 100, de la ley N° 18.045, sobre Mercado de Valores. Cuando dichas cantidades beneficien a dos o más accionistas o socios y no sea posible determinar el monto del beneficio que corresponde a cada uno de ellos, se afectarán con la tributación establecida en este inciso, en proporción al número de acciones que posean o a su participación en las utilidades de la empresa o sociedad respectiva.</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ii) Los préstamos que la empresa, el contribuyente del número 1, del artículo 58 o la sociedad respectiva, con excepción de las sociedades anónimas abiertas, efectúen a sus propietarios, socios o accionistas contribuyentes de los impuestos Global Complementario o Adicional, cuando el Servicio determine de manera fundada que son un retiro encubierto de cantidades afectas a dichos impuestos. La tributación de este inciso se aplicará sobre el total de la cantidad prestada, reajustada según el porcentaje de variación del Índice de Precios al Consumidor entre el mes anterior al del otorgamiento del préstamo y el mes que antecede al término del ejercicio, deduciéndose debidamente reajustadas todas aquellas cantidades que el propietario, socio o accionista beneficiario haya restituido a la empresa o sociedad a título de pago del capital del préstamo y sus reajustes durante el ejercicio respectivo. Para estos efectos el Servicio considerará, entre otros elementos, las utilidades retenidas en la empresa a la fecha del préstamo y la relación entre éstas y el monto prestado; el destino y destinatario final de tales recursos; el plazo de pago del préstamo, sus prórrogas o renovaciones, tasa de interés u otras cláusulas relevantes de la operación, circunstancias y elementos que deberán ser expresados por el Servicio, fundadamente, al determinar que el préstamo es un retiro encubierto de cantidades afectas a la tributación de este inciso.</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Las sumas que establece este literal, no se deducirán en la empresa o sociedad acreedora, de las cantidades que conforme a lo dispuesto en el artículo 14 se encuentren afectas a los impuestos Global Complementario o Adicional.</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iii) El beneficio que represente el uso o goce, a cualquier título, o sin título alguno, que no sea necesario para producir la renta, de los bienes del activo de la empresa o sociedad respectiva.</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Para estos efectos, se presumirá de derecho que el valor mínimo del beneficio será de 10% del valor del bien determinado para fines tributarios al término del ejercicio, o el monto equivalente a la depreciación anual mientras sea aplicable, cuando represente una cantidad mayor, y de 11% del avalúo fiscal tratándose de bienes raíces, cualquiera sea el período en que se hayan utilizado los bienes en el ejercicio o en la proporción que justifique fehacientemente el contribuyente. En el caso de automóviles, stationwagons y vehículos similares, se presumirá de derecho que el valor mínimo del beneficio será de 20%.</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Del valor mínimo del beneficio calculado conforme a las reglas anteriores, podrán rebajarse las sumas efectivamente pagadas que correspondan al período por uso o goce del bien, aplicándose a la diferencia la tributación establecida en este inciso tercero.</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En el caso de contribuyentes que realicen actividades en zonas rurales, no se aplicará la tributación establecida en este inciso tercero, al beneficio que represente el uso o goce de los activos de la empresa ubicados en tales sitios. Tampoco se aplicará dicha tributación al beneficio que represente el uso o goce de los bienes de la empresa destinados al esparcimiento de su personal, o el uso de otros bienes por éste, si no fuere habitual.  En caso que dicho uso fuere habitual, se aplicará el impuesto establecido en el inciso primero de este artículo, que será de cargo de la empresa o sociedad propietaria y el beneficio por dicho uso se calculará conforme a las reglas precedentes.</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Cuando el uso o goce de un mismo bien, se haya concedido simultáneamente a más de un socio o accionista y no sea posible determinar la proporción del beneficio que corresponde a cada uno de ellos, éste se determinará distribuyéndose en proporción al número de acciones que posean o a su participación en las utilidades de la empresa o sociedad respectiva. En caso que el uso o goce se haya conferido por un período inferior al año comercial respectivo, circunstancia que deberá ser acreditada por el beneficiario, ello deberá ser considerado para efectos del cálculo de los impuestos.</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Las sumas que establece este literal, no se deducirán en la empresa o sociedad respectiva, de las cantidades que conforme a lo dispuesto en el artículo 14 se encuentren afectas a los impuestos Global Complementario o Adicional.</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iv) En el caso que cualquier bien de la empresa o sociedad sea entregado en garantía de obligaciones, directas o indirectas, del propietario, socio o accionista, y ésta fuera ejecutada por el pago total o parcial de tales obligaciones, se aplicará la tributación de este inciso al propietario, socio o accionista cuyas deudas fueron garantizadas de esta forma.  En este caso, la tributación referida se calculará sobre la garantía ejecutada, según su valor corriente en plaza o sobre los que normalmente se cobren o cobrarían en convenciones de similar naturaleza, considerando las circunstancias en que se realice la operación, conforme a lo dispuesto en el artículo 64 del Código Tributario.</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Las sumas que establece este literal, no se deducirán en la empresa o sociedad respectiva, de las cantidades que conforme a lo dispuesto en el artículo 14 se encuentren afectas a los impuestos Global Complementario o Adicional.</w:t>
            </w:r>
          </w:p>
          <w:p w:rsidR="006F10F9" w:rsidRPr="0024514A" w:rsidRDefault="006F10F9" w:rsidP="006F10F9">
            <w:pPr>
              <w:rPr>
                <w:rFonts w:cs="Arial"/>
                <w:szCs w:val="22"/>
              </w:rPr>
            </w:pPr>
          </w:p>
          <w:p w:rsidR="006F10F9" w:rsidRPr="0024514A" w:rsidRDefault="006F10F9" w:rsidP="006F10F9">
            <w:pPr>
              <w:rPr>
                <w:rFonts w:cs="Arial"/>
                <w:szCs w:val="22"/>
              </w:rPr>
            </w:pPr>
            <w:r w:rsidRPr="0024514A">
              <w:rPr>
                <w:rFonts w:cs="Arial"/>
                <w:szCs w:val="22"/>
              </w:rPr>
              <w:t>Para la aplicación de la tributación establecida en el inciso anterior , se considerará que el préstamo se ha efectuado, el beneficio se ha conferido o se han garantizado obligaciones al propietario, socio o accionista, según sea el caso, cuando dichas cantidades tengan como deudor del préstamo, beneficiario o sujeto cuyas deudas se han garantizado, a sus respectivos cónyuges, hijos no emancipados legalmente, o bien, a cualquier persona relacionada con aquellos, en los términos del artículo 100, de la ley N° 18.045, sobre Mercado de Valores, y se determine que el beneficiario final de los préstamos y garantías es el propietario, socio o accionista respectivo.</w:t>
            </w:r>
          </w:p>
          <w:p w:rsidR="006F10F9" w:rsidRDefault="006F10F9" w:rsidP="00376328"/>
          <w:p w:rsidR="00376328" w:rsidRDefault="00376328" w:rsidP="00376328"/>
          <w:p w:rsidR="0091669E" w:rsidRPr="0024514A" w:rsidRDefault="0091669E" w:rsidP="0091669E">
            <w:pPr>
              <w:rPr>
                <w:rFonts w:cs="Arial"/>
                <w:szCs w:val="22"/>
              </w:rPr>
            </w:pPr>
            <w:r w:rsidRPr="0091669E">
              <w:rPr>
                <w:rFonts w:cs="Arial"/>
                <w:b/>
                <w:szCs w:val="22"/>
              </w:rPr>
              <w:t>ARTICULO 41° A.</w:t>
            </w:r>
            <w:r w:rsidRPr="0024514A">
              <w:rPr>
                <w:rFonts w:cs="Arial"/>
                <w:szCs w:val="22"/>
              </w:rPr>
              <w:t>- Los contribuyentes domiciliados o residentes en Chile que obtengan rentas del exterior que hayan sido gravadas en el extranjero, en la aplicación de los impuestos de esta ley se regirán, respecto de dichas rentas, además, por las normas de este artículo, en los casos que se indican a continuación: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A.-  Dividendos y retiros de utilidades.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Los contribuyentes que perciban dividendos oefectúen retiros de utilidades de sociedades constituidas en el extranjero, deberán considerar las siguientes normas para los efectos de aplicar a dichas rentas los impuestos de esta ley:</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1.- Crédito total disponible.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Dará derecho a crédito el impuesto a la renta que hayan debido pagar o que se les hubiera retenido en el extranjero por los dividendos percibidos o los retiros de utilidades efectuados de las sociedades, en su equivalente en pesos y reajustado de la forma indicada en el número 1.- de la letra D siguiente.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En el caso que en el país fuente de los dividendos o de los retiros de utilidades sociales no exista impuesto de retención a la renta, o éste sea inferior al impuesto de primera categoría de Chile, podrá deducirse como crédito el impuesto pagado por la renta de la sociedad en el exterior. Este impuesto se considerará proporcionalmente en relación a los dividendos o retiros de utilidades percibidas en Chile, para lo cual se reconstituirá la base bruta de la renta que proporcionalmente corresponda a tales dividendos o utilidades a nivel de la empresa desde la que se pagan, agregando el impuesto de retención y el impuesto a la renta de la empresa respectiva.</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En la misma situación anterior, también dará derecho a crédito el impuesto a la renta pagado por una sociedad en la parte de las utilidades que reparta a la empresa que remesa dichas utilidades a Chile, siempre que ambas estén domiciliadas en el mismo país y la segunda posea directamente el 10% o más del capital de la primera.</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2.- El crédito para cada renta será la cantidad menor entre: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a) El o los impuestos pagados al Estado extranjero sobre la respectiva renta según lo establecido en el número anterior, y</w:t>
            </w:r>
          </w:p>
          <w:p w:rsidR="0091669E" w:rsidRDefault="0091669E" w:rsidP="0091669E">
            <w:pPr>
              <w:rPr>
                <w:rFonts w:cs="Arial"/>
                <w:szCs w:val="22"/>
              </w:rPr>
            </w:pPr>
          </w:p>
          <w:p w:rsidR="00342221" w:rsidRDefault="00342221" w:rsidP="0091669E">
            <w:pPr>
              <w:rPr>
                <w:rFonts w:cs="Arial"/>
                <w:szCs w:val="22"/>
              </w:rPr>
            </w:pPr>
          </w:p>
          <w:p w:rsidR="00342221" w:rsidRPr="0024514A" w:rsidRDefault="00342221" w:rsidP="0091669E">
            <w:pPr>
              <w:rPr>
                <w:rFonts w:cs="Arial"/>
                <w:szCs w:val="22"/>
              </w:rPr>
            </w:pPr>
          </w:p>
          <w:p w:rsidR="0091669E" w:rsidRPr="0024514A" w:rsidRDefault="0091669E" w:rsidP="0091669E">
            <w:pPr>
              <w:rPr>
                <w:rFonts w:cs="Arial"/>
                <w:szCs w:val="22"/>
              </w:rPr>
            </w:pPr>
            <w:r w:rsidRPr="0024514A">
              <w:rPr>
                <w:rFonts w:cs="Arial"/>
                <w:szCs w:val="22"/>
              </w:rPr>
              <w:t xml:space="preserve">b) El </w:t>
            </w:r>
            <w:r w:rsidRPr="00F81870">
              <w:rPr>
                <w:rFonts w:cs="Arial"/>
                <w:b/>
                <w:szCs w:val="22"/>
              </w:rPr>
              <w:t>30%</w:t>
            </w:r>
            <w:r w:rsidRPr="0024514A">
              <w:rPr>
                <w:rFonts w:cs="Arial"/>
                <w:szCs w:val="22"/>
              </w:rPr>
              <w:t xml:space="preserve"> de una cantidad tal que, al restarle dicho </w:t>
            </w:r>
            <w:r w:rsidRPr="0091669E">
              <w:rPr>
                <w:rFonts w:cs="Arial"/>
                <w:b/>
                <w:szCs w:val="22"/>
              </w:rPr>
              <w:t>30%</w:t>
            </w:r>
            <w:r w:rsidRPr="0024514A">
              <w:rPr>
                <w:rFonts w:cs="Arial"/>
                <w:szCs w:val="22"/>
              </w:rPr>
              <w:t>, la cantidad resultante sea el monto neto de la renta percibida respecto de la cual se calcula el crédito.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La suma de todos los créditos determinados según estas reglas, constituirá el crédito total disponible del contribuyente para el ejercicio respectivo.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El crédito total disponible se deducirá del impuesto de primera categoría y de los impuestos finales, global complementario y adicional, en la forma que se indica en los números que siguen.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3.- Crédito contra el impuesto de primera categoría.</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En el caso del impuesto de primera categoría, el crédito respectivo se calculará y aplicará según las siguientes normas: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a) Se agregará a la base del impuesto de primera categoría el crédito total disponible determinado según las normas del número 2.- anterior.</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b) El crédito deducible del impuesto de primera categoría será equivalente a la cantidad que resulte de aplicar la tasa de dicho impuesto sobre la suma del crédito total disponible más las rentas extranjeras respectivas.</w:t>
            </w: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91669E" w:rsidRDefault="0091669E" w:rsidP="0091669E">
            <w:pPr>
              <w:rPr>
                <w:rFonts w:cs="Arial"/>
                <w:szCs w:val="22"/>
              </w:rPr>
            </w:pPr>
          </w:p>
          <w:p w:rsidR="00342221" w:rsidRDefault="00342221" w:rsidP="0091669E">
            <w:pPr>
              <w:rPr>
                <w:rFonts w:cs="Arial"/>
                <w:szCs w:val="22"/>
              </w:rPr>
            </w:pP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4.- Crédito contra impuestos finales.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La cantidad que resulte después de restar al crédito total disponible el crédito de primera categoría determinado conforme a lo establecido en el numeral precedente, constituirá el crédito contra impuestos finales, que podrá deducirse del impuesto global complementario o adicional, según las normas siguientes: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a) En el caso de que las rentas de fuente extranjera que dan derecho al crédito que trata este artículo hayan sido obtenidas por contribuyentes obligados a determinar su renta líquida imponible según contabilidad completa, se aplicarán las siguientes reglas: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i) El crédito contra los impuestos finales se anotará separadamente en el registro del fondo de utilidades tributables correspondiente al año en que se hayan obtenido las rentas de fuente extranjera por las que se origina dicho crédito.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El crédito así registrado o su saldo, se ajustará en conformidad con la variación del índice de precios al consumidor entre el último día del mes anterior al cierre del ejercicio en que se hayan generado y el último día del mes anterior al cierre de cada ejercicio, o hasta el último día del mes anterior al de la retención cuando se trate del impuesto adicional sujeto a esta modalidad.</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ii) El crédito contra impuestos finales registrado en la forma antedicha se considerará distribuido a los accionistas, socios o empresarios individuales, conjuntamente con las distribuciones o retiros de utilidades que deban imputarse a las utilidades tributables del ejercicio en que se haya generado dicho crédito. Para este efecto, la distribución del crédito se efectuará proporcionalmente en función del porcentaje que represente la cantidad del respectivo dividendo o retiro de utilidades imputable al año en cuestión respecto del total de las utilidades obtenidas en dicho año.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iii) Si en el año en que se genera el crédito el contribuyente presenta pérdidas, dicho crédito se extinguirá totalmente. Si las pérdidas de ejercicios posteriores absorben las utilidades del ejercicio en que se genera el crédito, éste también se extinguirá aplicando lo dispuesto en el literal ii) precedente, cuando corresponda, sin derecho a devolución.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iv) Si las utilidades o dividendos que originan la distribución del crédito contra impuestos finales son, a su vez, percibidos por otros contribuyentes obligados a determinar su renta líquida imponible según contabilidad completa, dichos contribuyentes deberán aplicar las mismas normas de este número.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b) Cuando las rentas que dan derecho a este crédito sean distribuidas, retiradas o deban considerarse devengadas, por contribuyentes del Impuesto Global Complementario o Adicional, se aplicarán las siguientes normas: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i) El crédito contra impuestos finales se agregará a la base del impuesto global complementario o adicional, debidamente reajustado. Tratándose del impuesto adicional de retención, también se aplicará el reajuste que proceda por la variación del índice de precios al consumidor ocurrida entre el último día del mes anterior al de la retención y el último día del mes anterior al del cierre del ejercicio al que corresponda la declaración anual respectiva, y</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ii) El crédito referido se deducirá del impuesto global complementario o adicional determinado con posterioridad a cualquier otro crédito o deducción autorizada por la ley. Si hubiera un remanente de crédito, éste no dará derecho a devolución o imputación a otros impuestos ni podrá recuperarse en los años posteriores.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B.- Rentas de agencias y otros establecimientos permanentes.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Los contribuyentes que tengan agencias u otros establecimientos permanentes en el exterior, deberán considerar las siguientes normas para los efectos de aplicar el impuesto de primera categoría sobre el resultado de la operación de dichos establecimientos: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1.- Estos contribuyentes agregarán a la renta líquida imponible del impuesto de primera categoría una cantidad equivalente a los impuestos que se adeuden hasta el ejercicio siguiente, o hayan pagado, en el exterior, por las rentas de la agencia o establecimiento permanente que deban incluir en dicha renta líquida imponible, excluyendo los impuestos de retención que se apliquen sobre las utilidades que se distribuyan. Para este efecto se considerarán sólo los impuestos adeudados hasta el ejercicio siguiente, o pagados, por el ejercicio comercial extranjero que termine dentro del ejercicio comercial chileno respectivo o coincida con éste.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 xml:space="preserve"> Los impuestos indicados se convertirán a moneda nacional conforme a lo indicado en el número 1.- de la letra D.- siguiente, según el tipo de cambio vigente al término del ejercicio.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La cantidad que se agregue por aplicación de este número, no podrá ser superior al crédito que se establece en el número siguiente.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2.- Los contribuyentes a que se refiere esta letra, tendrán derecho a un crédito igual al que resulte de aplicar la tasa del impuesto de primera categoría sobre una cantidad tal que al deducir dicho crédito de esa cantidad, el resultado arroje un monto equivalente a la renta líquida imponible de la agencia o establecimiento permanente. En todo caso, el crédito no podrá ser superior al impuesto adeudado hasta el ejercicio siguiente, o pagado, en el extranjero, considerado en el número anterior.</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3.- El crédito determinado de acuerdo con las normas precedentes, se deducirá del impuesto de primera categoría que el contribuyente deba pagar por el ejercicio correspondiente.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Este crédito se aplicará a continuación de aquellos créditos o deducciones que no dan derecho a reembolso y antes de aquéllos que lo permiten.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4.- El excedente del crédito definido en los números anteriores, se imputará en la misma forma al impuesto de primera categoría del ejercicio siguiente y posteriores. Para este efecto, el remanente de crédito deberá reajustarse según la variación del índice de precios al consumidor entre el último día del mes anterior al del término del ejercicio en que se produzca dicho remanente, y el último día del mes anterior al del cierre del ejercicio siguiente o subsiguientes. El remanente de crédito no podrá imputarse a ningún otro impuesto ni se tendrá derecho a su devolución.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C.-  Rentas del exterior por el uso de marcas, patentes, fórmulas, asesorías técnicas y otras prestaciones similares.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Los contribuyentes que perciban del exterior rentas por el uso de marcas, patentes, fórmulas, asesorías técnicas y otras prestaciones similares, deberán considerar las siguientes normas para los efectos de aplicar a dichas rentas el impuesto de primera categoría:</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1.- Agregarán a la renta líquida imponible del impuesto de primera categoría una cantidad determinada en la forma señalada en el número 2.- siguiente, equivalente a los impuestos que hayan debido pagar o que se les hubiera retenido en el extranjero por las rentas percibidas por concepto de uso de marcas, patentes, fórmulas, asesorías técnicas y otras prestaciones similares a que se refiere esta letra, convertidos a su equivalente en pesos y reajustados de la forma prevista en el número 1.- de la letra D.- siguiente. Para estos efectos, se considerará el tipo de cambio correspondiente a la fecha de la percepción de la renta.</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La cantidad señalada en el inciso anterior no podrá ser superior al crédito que se establece en el número siguiente.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2.- Los contribuyentes a que se refiere esta letra tendrán derecho a un crédito igual al que resulte de aplicar la tasa del impuesto de primera categoría sobre una cantidad tal que, al deducir dicho crédito de esa cantidad, el resultado arroje un monto equivalente a la suma líquida de las rentas por concepto de uso de marcas, patentes, fórmulas, asesorías técnicas y otras prestaciones similares percibidas desde el exterior, convertidas a su equivalente en pesos y reajustadas de la forma prevista en el número 1.- de la letra D.- siguiente. En todo caso, el crédito no podrá ser superior al impuesto efectivamente pagado o retenido en el extranjero, debidamente reajustado.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3.- El crédito determinado de acuerdo con las normas precedentes, se deducirá del impuesto de primera categoría que el contribuyente deba pagar por el ejercicio correspondiente. Este crédito se aplicará a continuación de aquellos créditos o deducciones que no dan derecho a reembolso y antes de aquellos que lo permiten.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4.- El excedente del crédito definido en los números anteriores, se imputará en la misma forma al impuesto de primera categoría del ejercicio siguiente y posteriores. Para este efecto, el remanente de crédito deberá reajustarse según la variación del índice de precios al consumidor entre el último día del mes anterior al del término del ejercicio en que se produzca dicho remanente, y el último día del mes anterior al del cierre del ejercicio siguiente o subsiguientes. El remanente de crédito no podrá imputarse a ningún otro impuesto ni se tendrá derecho a su devolución.</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D.-  Normas comunes.</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1.- Para efectuar el cálculo del crédito por los impuestos extranjeros, tanto los impuestos respectivos como los dividendos, retiros y rentas del exterior se convertirán a su equivalencia en pesos chilenos de acuerdo a la paridad cambiaria entre la moneda nacional y la moneda extranjera correspondiente, conforme a la información que publique el Banco Central de Chile en conformidad a lo dispuesto en el número 6 del Capítulo I del Compendio de Normas de Cambios Internacionales. Si la moneda extranjera en que se ha efectuado el pago no es una de aquellas informada por el Banco Central, el impuesto extranjero pagado en dicha divisa deberá primeramente ser calculado en su equivalente en dólares de los Estados Unidos de América, de acuerdo a la paridad entre ambas monedas que se acredite en la forma y plazo que establezca el Servicio de Impuestos Internos mediante resolución, para luego convertirse a su equivalente en pesos chilenos de la forma ya indicada. A falta de norma especial, para efectos de establecer el tipo de cambio aplicable, se considerará el valor de las respectivas divisas en el día en que se ha percibido o devengado, según corresponda, la respectiva renta.</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2.- Para hacer uso del crédito establecido en las letras A.- y B.- anteriores, los contribuyentes deberán inscribirse previamente en el Registro de Inversiones en el Extranjero que llevará el Servicio de Impuestos Internos. Este organismo determinará las formalidades del registro que los contribuyentes deberán cumplir para inscribirse.</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3.- Darán derecho a crédito los impuestos obligatorios a la renta pagados o retenidos, en forma definitiva, en el exterior siempre que sean equivalentes o similares a los impuestos contenidos en la presente ley, ya sea que se apliquen sobre rentas determinadas de resultados reales o rentas presuntas sustitutivas de ellos. Los créditos otorgados por la legislación extranjera al impuesto externo, se considerarán como parte de este último. Si el total o parte de un impuesto a la renta fuere acreditable a otro tributo a la renta, respecto de la misma renta, se rebajará el primero del segundo, a fin de no generar una duplicidad para acreditar los impuestos. Si la aplicación o monto del impuesto extranjero en el respectivo país depende de su admisión como crédito contra el impuesto a la renta que grava en el país de residencia al inversionista, dicho impuesto no dará derecho a crédito.</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4.- Los impuestos pagados por las empresas en el extranjero deberán acreditarse mediante el correspondiente recibo o bien, con un certificado oficial expedido por la autoridad competente del país extranjero, debidamente legalizados y traducidos si procediere. El Director del Servicio de Impuestos Internos podrá exigir los mismos requisitos respecto de los impuestos retenidos, cuando lo considere necesario para el debido resguardo del interés fiscal.</w:t>
            </w:r>
          </w:p>
          <w:p w:rsidR="0091669E" w:rsidRDefault="0091669E" w:rsidP="0091669E">
            <w:pPr>
              <w:rPr>
                <w:rFonts w:cs="Arial"/>
                <w:szCs w:val="22"/>
              </w:rPr>
            </w:pPr>
          </w:p>
          <w:p w:rsidR="00413A3E" w:rsidRPr="0024514A" w:rsidRDefault="00413A3E" w:rsidP="0091669E">
            <w:pPr>
              <w:rPr>
                <w:rFonts w:cs="Arial"/>
                <w:szCs w:val="22"/>
              </w:rPr>
            </w:pPr>
          </w:p>
          <w:p w:rsidR="0091669E" w:rsidRPr="0024514A" w:rsidRDefault="0091669E" w:rsidP="0091669E">
            <w:pPr>
              <w:rPr>
                <w:rFonts w:cs="Arial"/>
                <w:szCs w:val="22"/>
              </w:rPr>
            </w:pPr>
            <w:r w:rsidRPr="0024514A">
              <w:rPr>
                <w:rFonts w:cs="Arial"/>
                <w:szCs w:val="22"/>
              </w:rPr>
              <w:t>5.- El Director del Servicio de Impuestos Internos podrá designar auditores del sector público o privado u otros Ministros de Fe, para que verifiquen la efectividad de los pagos o retención de los impuestos externos, devolución de capitales invertidos en el extranjero, y el cumplimiento de las demás condiciones que se establecen en la presente letra y en las letras A.-, B.- y C.- anteriores.</w:t>
            </w:r>
          </w:p>
          <w:p w:rsidR="0091669E" w:rsidRDefault="0091669E" w:rsidP="0091669E">
            <w:pPr>
              <w:rPr>
                <w:rFonts w:cs="Arial"/>
                <w:szCs w:val="22"/>
              </w:rPr>
            </w:pPr>
          </w:p>
          <w:p w:rsidR="00413A3E" w:rsidRDefault="00413A3E" w:rsidP="0091669E">
            <w:pPr>
              <w:rPr>
                <w:rFonts w:cs="Arial"/>
                <w:szCs w:val="22"/>
              </w:rPr>
            </w:pPr>
          </w:p>
          <w:p w:rsidR="00413A3E" w:rsidRPr="0024514A" w:rsidRDefault="00413A3E" w:rsidP="0091669E">
            <w:pPr>
              <w:rPr>
                <w:rFonts w:cs="Arial"/>
                <w:szCs w:val="22"/>
              </w:rPr>
            </w:pPr>
          </w:p>
          <w:p w:rsidR="0091669E" w:rsidRPr="0024514A" w:rsidRDefault="0091669E" w:rsidP="0091669E">
            <w:pPr>
              <w:rPr>
                <w:rFonts w:cs="Arial"/>
                <w:szCs w:val="22"/>
              </w:rPr>
            </w:pPr>
            <w:r w:rsidRPr="0024514A">
              <w:rPr>
                <w:rFonts w:cs="Arial"/>
                <w:szCs w:val="22"/>
              </w:rPr>
              <w:t xml:space="preserve">6.- Sin perjuicio de las normas anteriores, el crédito total por los impuestos extranjeros correspondientes a las rentas de fuente extranjera percibidas o devengadas en el ejercicio, según </w:t>
            </w:r>
            <w:r w:rsidRPr="0091669E">
              <w:rPr>
                <w:rFonts w:cs="Arial"/>
                <w:b/>
                <w:szCs w:val="22"/>
              </w:rPr>
              <w:t>corresponda</w:t>
            </w:r>
            <w:r w:rsidRPr="0024514A">
              <w:rPr>
                <w:rFonts w:cs="Arial"/>
                <w:szCs w:val="22"/>
              </w:rPr>
              <w:t xml:space="preserve">, no podrá exceder del equivalente a </w:t>
            </w:r>
            <w:r w:rsidRPr="0091669E">
              <w:rPr>
                <w:rFonts w:cs="Arial"/>
                <w:b/>
                <w:szCs w:val="22"/>
              </w:rPr>
              <w:t>30%</w:t>
            </w:r>
            <w:r w:rsidRPr="0024514A">
              <w:rPr>
                <w:rFonts w:cs="Arial"/>
                <w:szCs w:val="22"/>
              </w:rPr>
              <w:t xml:space="preserve"> de la Renta Neta de Fuente Extranjera de dicho ejercicio. Para estos efectos, la Renta Neta de Fuente Extranjera de cada ejercicio se determinará como el resultado consolidado de utilidad o pérdida de fuente extranjera, afecta a impuesto en Chile, obtenida por el contribuyente, deducidos los gastos necesarios para producirlo, en la proporción que corresponda, más la totalidad de los créditos por los impuestos extranjeros, calculados de la forma establecida en el artículo anterior.</w:t>
            </w:r>
          </w:p>
          <w:p w:rsidR="0091669E" w:rsidRPr="0024514A" w:rsidRDefault="0091669E" w:rsidP="0091669E">
            <w:pPr>
              <w:rPr>
                <w:rFonts w:cs="Arial"/>
                <w:szCs w:val="22"/>
              </w:rPr>
            </w:pPr>
          </w:p>
          <w:p w:rsidR="0091669E" w:rsidRPr="0024514A" w:rsidRDefault="0091669E" w:rsidP="0091669E">
            <w:pPr>
              <w:rPr>
                <w:rFonts w:cs="Arial"/>
                <w:szCs w:val="22"/>
              </w:rPr>
            </w:pPr>
            <w:r w:rsidRPr="0024514A">
              <w:rPr>
                <w:rFonts w:cs="Arial"/>
                <w:szCs w:val="22"/>
              </w:rPr>
              <w:t>7.- No podrá ser objeto de devolución a contribuyente alguno conforme a lo dispuesto por los artículos 31, número 3, 56, número 3, y 63, ni a ninguna otra disposición legal, el Impuesto de Primera Categoría en aquella parte en que se haya deducido de dicho tributo el crédito que establece este artículo y el artículo 41 C.</w:t>
            </w:r>
          </w:p>
          <w:p w:rsidR="0091669E" w:rsidRDefault="0091669E" w:rsidP="00376328"/>
          <w:p w:rsidR="004B7FBA" w:rsidRDefault="004B7FBA" w:rsidP="00376328"/>
          <w:p w:rsidR="000056B9" w:rsidRPr="00A92F28" w:rsidRDefault="000056B9" w:rsidP="000056B9">
            <w:pPr>
              <w:rPr>
                <w:rFonts w:cs="Arial"/>
                <w:szCs w:val="22"/>
              </w:rPr>
            </w:pPr>
            <w:r w:rsidRPr="000056B9">
              <w:rPr>
                <w:rFonts w:cs="Arial"/>
                <w:b/>
                <w:szCs w:val="22"/>
              </w:rPr>
              <w:t>Artículo 41 C.-</w:t>
            </w:r>
            <w:r w:rsidRPr="00A92F28">
              <w:rPr>
                <w:rFonts w:cs="Arial"/>
                <w:szCs w:val="22"/>
              </w:rPr>
              <w:t xml:space="preserve"> A los contribuyentes domiciliados o residentes en el país, que obtengan rentas afectas al Impuesto de Primera Categoría provenientes de países con los cuales Chile haya suscrito convenios para evitar la doble tributación, que estén vigentes en el país y en los que se haya comprometido el otorgamiento de un crédito por el o los impuestos a la renta pagados en los respectivos Estados Contrapartes, se les aplicarán las normas contenidas en los artículos 41 A y 41 B, con las excepciones que se establecen a continuación:</w:t>
            </w:r>
          </w:p>
          <w:p w:rsidR="000056B9" w:rsidRDefault="000056B9" w:rsidP="000056B9">
            <w:pPr>
              <w:rPr>
                <w:rFonts w:cs="Arial"/>
                <w:szCs w:val="22"/>
              </w:rPr>
            </w:pPr>
          </w:p>
          <w:p w:rsidR="004B7FBA" w:rsidRPr="00A92F28" w:rsidRDefault="004B7FBA" w:rsidP="000056B9">
            <w:pPr>
              <w:rPr>
                <w:rFonts w:cs="Arial"/>
                <w:szCs w:val="22"/>
              </w:rPr>
            </w:pPr>
          </w:p>
          <w:p w:rsidR="000056B9" w:rsidRPr="00A92F28" w:rsidRDefault="000056B9" w:rsidP="000056B9">
            <w:pPr>
              <w:rPr>
                <w:rFonts w:cs="Arial"/>
                <w:szCs w:val="22"/>
              </w:rPr>
            </w:pPr>
            <w:r w:rsidRPr="00A92F28">
              <w:rPr>
                <w:rFonts w:cs="Arial"/>
                <w:szCs w:val="22"/>
              </w:rPr>
              <w:t>1.- Darán derecho a crédito, calculado en los términos descritos en la letra A.- del artículo 41 A, todos los impuestos extranjeros a la renta pagados de acuerdo a las leyes de un país con un Convenio para evitar la doble tributación vigente con Chile, de conformidad con lo estipulado por el Convenio respectivo.</w:t>
            </w: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4B7FBA" w:rsidRDefault="004B7FBA"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Default="000056B9" w:rsidP="000056B9">
            <w:pPr>
              <w:rPr>
                <w:rFonts w:cs="Arial"/>
                <w:szCs w:val="22"/>
              </w:rPr>
            </w:pP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2.- Tratándose de ganancias de capital, dividendos y retiros de utilidades sociales, se considerará también el impuesto a la renta pagado por la renta de la sociedad o empresa en el exterior y, en el caso de la explotación de una agencia o establecimiento permanente, el impuesto que grave la remesa.</w:t>
            </w: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También dará derecho a crédito el impuesto a la renta pagado por una sociedad en la parte de las utilidades que reparta a la empresa que remesa dichas utilidades a Chile, siempre que ambas estén domiciliadas en el mismo país y la segunda posea directamente el 10% o más del capital de la primera.</w:t>
            </w: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 xml:space="preserve">Para los efectos del cálculo que trata este número, respecto del impuesto de la sociedad o empresa extranjera, imputable a las ganancias de capital, dividendos o retiros de utilidades sociales, se presumirá que el impuesto pagado al otro Estado por las respectivas rentas es aquel que según la naturaleza de la renta corresponde aplicar en ese Estado y esté vigente al momento de la remesa, distribución o pago. </w:t>
            </w: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3.- Crédito en el caso de servicios personales Los contribuyentes que sin perder el domicilio o la residencia en Chile, perciban rentas extranjeras clasificadas en los números 1º ó 2º del artículo 42, podrán imputar como crédito al impuesto único establecido en el artículo 43 o al impuesto global complementario a que se refiere el artículo 52, los impuestos a la renta pagados o retenidos por las mismas rentas obtenidas por actividades realizadas en el país en el cual obtuvieron los ingresos.</w:t>
            </w: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 xml:space="preserve">En todo caso el crédito no podrá exceder del </w:t>
            </w:r>
            <w:r w:rsidRPr="000056B9">
              <w:rPr>
                <w:rFonts w:cs="Arial"/>
                <w:b/>
                <w:szCs w:val="22"/>
              </w:rPr>
              <w:t>30%</w:t>
            </w:r>
            <w:r w:rsidRPr="00A92F28">
              <w:rPr>
                <w:rFonts w:cs="Arial"/>
                <w:szCs w:val="22"/>
              </w:rPr>
              <w:t xml:space="preserve"> de una cantidad tal que, al restarle dicho porcentaje, la cantidad resultante sea el monto neto de la renta percibida respecto de la cual se calcula el crédito. Si el impuesto pagado o retenido en el extranjero es inferior a dicho crédito, corresponderá deducir la cantidad menor. En todo caso, una suma igual al crédito por impuestos externos se agregará a la renta extranjera declarada.</w:t>
            </w: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Los contribuyentes que obtengan rentas, señaladas en el número 1º del artículo 42, deberán efectuar anualmente una reliquidación del impuesto, por los meses en que percibieron las rentas afectas a doble tributación, aplicando las escalas y tasas del mes respectivo, y actualizando el impuesto que se determine y los pagados o retenidos, según la variación experimentada por el Indice de Precios al Consumidor en el período comprendido entre el último día del mes anterior al de la determinación, pago o retención y el último día del mes anterior a la fecha de cierre del ejercicio. El exceso por doble tributación que resulte de la comparación de los impuestos pagados o retenidos en Chile y el de la reliquidación, rebajado el crédito, deberá imputarse a otros impuestos anuales o devolverse al contribuyente por el Servicio de Tesorerías de acuerdo con las normas del artículo 97. Igual derecho a imputación y a devolución tendrán los contribuyentes afectos al impuesto global complementario que no tengan rentas del artículo 42, número 1º, sujetas a doble tributación.</w:t>
            </w:r>
          </w:p>
          <w:p w:rsidR="000056B9" w:rsidRPr="00A92F28" w:rsidRDefault="000056B9" w:rsidP="000056B9">
            <w:pPr>
              <w:rPr>
                <w:rFonts w:cs="Arial"/>
                <w:szCs w:val="22"/>
              </w:rPr>
            </w:pPr>
          </w:p>
          <w:p w:rsidR="000056B9" w:rsidRPr="00A92F28" w:rsidRDefault="000056B9" w:rsidP="000056B9">
            <w:pPr>
              <w:rPr>
                <w:rFonts w:cs="Arial"/>
                <w:szCs w:val="22"/>
              </w:rPr>
            </w:pPr>
            <w:r w:rsidRPr="00A92F28">
              <w:rPr>
                <w:rFonts w:cs="Arial"/>
                <w:szCs w:val="22"/>
              </w:rPr>
              <w:t>En la determinación del crédito que, se autoriza en este número, será aplicable lo dispuesto en los números 1, 3, 4, 5, 6 y 7 de la letra D.- del artículo 41 A.</w:t>
            </w:r>
          </w:p>
          <w:p w:rsidR="0091669E" w:rsidRDefault="0091669E" w:rsidP="00376328"/>
          <w:p w:rsidR="0091669E" w:rsidRDefault="0091669E" w:rsidP="00376328"/>
          <w:p w:rsidR="005A699D" w:rsidRDefault="005A699D" w:rsidP="00376328"/>
          <w:p w:rsidR="005A699D" w:rsidRDefault="005A699D" w:rsidP="00376328"/>
          <w:p w:rsidR="00CB1643" w:rsidRPr="00A92F28" w:rsidRDefault="00CB1643" w:rsidP="00CB1643">
            <w:pPr>
              <w:rPr>
                <w:rFonts w:cs="Arial"/>
                <w:szCs w:val="22"/>
              </w:rPr>
            </w:pPr>
            <w:r w:rsidRPr="00CB1643">
              <w:rPr>
                <w:rFonts w:cs="Arial"/>
                <w:b/>
                <w:szCs w:val="22"/>
              </w:rPr>
              <w:t xml:space="preserve">ARTICULO 54°.- </w:t>
            </w:r>
            <w:r w:rsidRPr="00A92F28">
              <w:rPr>
                <w:rFonts w:cs="Arial"/>
                <w:szCs w:val="22"/>
              </w:rPr>
              <w:t>Para los efectos del presente impuesto, la expresión renta bruta global comprende:</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1°.- Las cantidades percibidas o retiradas por el contribuyente que correspondan a las rentas imponibles determinadas de acuerdo con las normas de las categorías anteriores. En el caso de rentas efectivas de primera categoría determinada en base a contabilidad simplificada, se comprenderá en la base imponible de este impuesto también la renta devengada que le corresponde al contribuyente.</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Las cantidades retiradas de acuerdo al artículo 14° bis y las cantidades determinadas de acuerdo al artículo 14º ter.</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Las cantidades a que se refieren los literales i) al iv), del inciso tercero, del artículo 21, en la forma y oportunidad que dicha norma establece, gravándose con el impuesto de este título el que se aplicará incrementado en un monto equivalente al 10% sobre la citadas partidas.</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 xml:space="preserve">PÁRRAFO CUARTO DEROGADO    </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 xml:space="preserve">PÁRRAFO QUINTO DEROGADO </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Se comprenderá también la totalidad de las cantidades distribuidas a cualquier título por las sociedades anónimas y en comandita por acciones, constituidas en Chile, respecto de sus accionistas, salvo la distribución de utilidades o fondos acumulados que provengan de cantidades que no constituyan renta, sin perjuicio de lo dispuesto en el artículo 29 respecto de los números 25 y 28 del artículo 17, o que éstas efectúen en forma de acciones total o parcialmente liberadas o mediante el aumento del valor nominal de las acciones, todo ello representativo de una capitalización equivalente y de la distribución de acciones de una o más sociedades nuevas resultantes de la división de una sociedad anónima.</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Tratándose de socios de sociedades de personas, cuyas empresas determinan su renta imponible a base de renta efectiva de acuerdo con las normas del Título II, comprenderán en la renta bruta global todos los ingresos, beneficios, utilidades o participaciones que les corresponda en la respectiva sociedad de acuerdo a lo dispuesto en el artículo 14, cuando hayan sido retiradas de la empresa, siempre que no estén excepcionados por el artículo 17, a menos que deban formar parte de los ingresos brutos de la sociedad de conformidad al artículo 29.</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 xml:space="preserve">Se incluirán también las rentas o cantidades percibidas de empresas o sociedades constituidas en el extranjero, las rentas presuntas </w:t>
            </w:r>
            <w:r w:rsidRPr="00CB1643">
              <w:rPr>
                <w:rFonts w:cs="Arial"/>
                <w:b/>
                <w:szCs w:val="22"/>
              </w:rPr>
              <w:t>determinadas según las normas de esta ley</w:t>
            </w:r>
            <w:r w:rsidRPr="00A92F28">
              <w:rPr>
                <w:rFonts w:cs="Arial"/>
                <w:szCs w:val="22"/>
              </w:rPr>
              <w:t>. En el caso de sociedades de personas constituidas en Chile el total de sus rentas presuntas se entenderán retiradas por los socios en proporción a su participación en las utilidades.</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Las rentas del artículo 20°, N° 2°, y las rentas referidas en el número 8° del artículo 17°, percibidas por personas que no estén obligadas a declarar según contabilidad, podrán compensarse rebajando las pérdidas de los beneficios que se hayan derivado de este mismo tipo de inversiones en el año calendario.</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Tratándose de las rentas referidas en el inciso cuarto del número 8 del artículo 17, éstas se incluirán cuando se hayan devengado.</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Cuando corresponda aplicar el crédito establecido en el artículo 56, número 3), tratándose de cantidades retiradas o distribuidas, se agregará un monto equivalente a éste para determinar la renta bruta global del mismo ejercicio y se considerará como una suma afectada por el impuesto de primera categoría para el cálculo de dicho crédito.</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2°.- Las rentas exentas del impuesto de categoría o sujetas a impuestos sustitutivos, que se encuentren afectas al impuesto global complementario de acuerdo con las leyes respectivas. Las rentas que gocen de la rebaja parcial de la tasa del impuesto de categoría, en virtud de leyes especiales quedarán afectas en su totalidad al impuesto global complementario, salvo que la ley respectiva las exima también de dicho impuesto. En este último caso, dichas rentas se incluirán en la renta bruta global para los efectos de lo dispuesto en el número siguiente.</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3°.- Las rentas totalmente exentas de impuesto global complementario, las rentas parcialmente exentas de este tributo, en la parte que lo estén, las rentas sujetas a impuestos sustitutivos especiales y las rentas referidas en el N° 1 del artículo 42°.</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Las rentas comprendidas en este número, se incluirán en la renta bruta global sólo para los efectos de aplicar la escala progresiva del impuesto global complementario; pero se dará de crédito contra el impuesto que resulte de aplicar la escala mencionada al conjunto de las rentas a que se refiere este artículo, el impuesto que afectaría a las rentas exentas señaladas en este número si se les aplicara aisladamente la tasa media que, según dicha escala, resulte para el conjunto total de rentas del contribuyente.</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Tratándose de las rentas referidas en el N° 1 del artículo 42, se dará de crédito el impuesto único a la renta retenido por dichas remuneraciones, reajustado en la forma indicada en el artículo 75.</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La obligación de incluir las rentas exentas en la renta bruta global, no regirá respecto de aquellas rentas que se encuentran exentas del impuesto global complementario en virtud de contratos suscritos por autoridad competente, en conformidad a la ley vigente al momento de la concesión de las franquicias respectivas.</w:t>
            </w:r>
          </w:p>
          <w:p w:rsidR="00CB1643" w:rsidRPr="00A92F28" w:rsidRDefault="00CB1643" w:rsidP="00CB1643">
            <w:pPr>
              <w:rPr>
                <w:rFonts w:cs="Arial"/>
                <w:szCs w:val="22"/>
              </w:rPr>
            </w:pPr>
            <w:r w:rsidRPr="00A92F28">
              <w:rPr>
                <w:rFonts w:cs="Arial"/>
                <w:szCs w:val="22"/>
              </w:rPr>
              <w:t>Para los fines de su inclusión en la renta bruta global, las rentas clasificadas en los artículos 42° N° 1 y 48°, como asimismo todas aquellas rentas o cantidades a que se refieren los literales i) al iv), del inciso tercero del artículo 21 que no han sido objeto de reajuste o de corrección monetaria en virtud de otras disposiciones de la presente ley, deberán reajustarse de acuerdo con  el porcentaje de variación experimentada por el índice de precios al consumidor en el período comprendido entre el último día del mes que antecede al de la obtención de la renta o desembolso de las cantidades  referidas y el último día del mes de noviembre del año respectivo. La Dirección Nacional podrá establecer un  solo porcentaje de reajuste a aplicarse al monto total de las rentas o cantidades aludidas, considerando las variaciones generalizadas de dichas rentas o  cantidades en el año respectivo, las variaciones del índice de precios al consumidor y los periodos en que dichas variaciones se han producido.</w:t>
            </w:r>
          </w:p>
          <w:p w:rsidR="00CB1643" w:rsidRPr="00A92F28" w:rsidRDefault="00CB1643" w:rsidP="00CB1643">
            <w:pPr>
              <w:rPr>
                <w:rFonts w:cs="Arial"/>
                <w:szCs w:val="22"/>
              </w:rPr>
            </w:pPr>
          </w:p>
          <w:p w:rsidR="00CB1643" w:rsidRPr="00A92F28" w:rsidRDefault="00CB1643" w:rsidP="00CB1643">
            <w:pPr>
              <w:rPr>
                <w:rFonts w:cs="Arial"/>
                <w:szCs w:val="22"/>
              </w:rPr>
            </w:pPr>
            <w:r w:rsidRPr="00A92F28">
              <w:rPr>
                <w:rFonts w:cs="Arial"/>
                <w:szCs w:val="22"/>
              </w:rPr>
              <w:t xml:space="preserve">Tratándose de rentas o cantidades establecidas mediante balances practicados en fechas diferentes al 31 de diciembre, dichas rentas o cantidades se reajustarán adicionalmente en el porcentaje de variación experimentada por el índice de precios al consumidor entre el último día del mes anterior al del balance y el mes de noviembre del año respectivo. </w:t>
            </w:r>
          </w:p>
          <w:p w:rsidR="00CB1643" w:rsidRPr="00A92F28" w:rsidRDefault="00CB1643" w:rsidP="00CB1643">
            <w:pPr>
              <w:rPr>
                <w:rFonts w:cs="Arial"/>
                <w:szCs w:val="22"/>
              </w:rPr>
            </w:pPr>
          </w:p>
          <w:p w:rsidR="00CB1643" w:rsidRDefault="00CB1643" w:rsidP="00CB1643">
            <w:pPr>
              <w:rPr>
                <w:rFonts w:cs="Arial"/>
                <w:szCs w:val="22"/>
              </w:rPr>
            </w:pPr>
            <w:r w:rsidRPr="00A92F28">
              <w:rPr>
                <w:rFonts w:cs="Arial"/>
                <w:szCs w:val="22"/>
              </w:rPr>
              <w:t>4°. Los intereses provenientes de los instrumentos de deuda de  oferta pública a que se refiere el artículo 104, los que se gravarán cuando se hayan devengado en la forma establecida en el número 2º del artículo 20.</w:t>
            </w:r>
          </w:p>
          <w:p w:rsidR="005A699D" w:rsidRDefault="005A699D" w:rsidP="00CB1643">
            <w:pPr>
              <w:rPr>
                <w:rFonts w:cs="Arial"/>
                <w:szCs w:val="22"/>
              </w:rPr>
            </w:pPr>
          </w:p>
          <w:p w:rsidR="000056B9" w:rsidRPr="00376328" w:rsidRDefault="000056B9" w:rsidP="00376328"/>
        </w:tc>
        <w:tc>
          <w:tcPr>
            <w:tcW w:w="2500" w:type="pct"/>
            <w:shd w:val="clear" w:color="auto" w:fill="auto"/>
          </w:tcPr>
          <w:p w:rsidR="001A0AB2" w:rsidRDefault="001A0AB2" w:rsidP="00A73764">
            <w:pPr>
              <w:tabs>
                <w:tab w:val="left" w:pos="851"/>
                <w:tab w:val="left" w:pos="4751"/>
              </w:tabs>
              <w:rPr>
                <w:rFonts w:cs="Arial"/>
                <w:szCs w:val="22"/>
              </w:rPr>
            </w:pPr>
            <w:bookmarkStart w:id="3" w:name="ImpuestoaLaRenta"/>
          </w:p>
          <w:p w:rsidR="00A73764" w:rsidRPr="00A54D0F" w:rsidRDefault="00A73764" w:rsidP="00A73764">
            <w:pPr>
              <w:tabs>
                <w:tab w:val="left" w:pos="851"/>
                <w:tab w:val="left" w:pos="4751"/>
              </w:tabs>
              <w:rPr>
                <w:rFonts w:cs="Arial"/>
                <w:szCs w:val="22"/>
              </w:rPr>
            </w:pPr>
            <w:r w:rsidRPr="00A54D0F">
              <w:rPr>
                <w:rFonts w:cs="Arial"/>
                <w:szCs w:val="22"/>
              </w:rPr>
              <w:t xml:space="preserve">Artículo </w:t>
            </w:r>
            <w:bookmarkEnd w:id="3"/>
            <w:r w:rsidRPr="00A54D0F">
              <w:rPr>
                <w:rFonts w:cs="Arial"/>
                <w:szCs w:val="22"/>
              </w:rPr>
              <w:t>6°.- Introdúcense las siguientes modificaciones en la ley sobre Impuesto a la Renta, contenida en el artículo 1° del decreto ley N° 824, de 1974:</w:t>
            </w:r>
          </w:p>
          <w:p w:rsidR="00A73764" w:rsidRDefault="00A73764"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EC506B" w:rsidRDefault="00EC506B" w:rsidP="00A73764">
            <w:pPr>
              <w:tabs>
                <w:tab w:val="left" w:pos="851"/>
                <w:tab w:val="left" w:pos="4751"/>
              </w:tabs>
              <w:rPr>
                <w:rFonts w:cs="Arial"/>
                <w:szCs w:val="22"/>
              </w:rPr>
            </w:pPr>
          </w:p>
          <w:p w:rsidR="00EC506B" w:rsidRDefault="00EC506B"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342221" w:rsidRDefault="00342221" w:rsidP="00A73764">
            <w:pPr>
              <w:tabs>
                <w:tab w:val="left" w:pos="851"/>
                <w:tab w:val="left" w:pos="4751"/>
              </w:tabs>
              <w:rPr>
                <w:rFonts w:cs="Arial"/>
                <w:szCs w:val="22"/>
              </w:rPr>
            </w:pPr>
          </w:p>
          <w:p w:rsidR="00342221" w:rsidRDefault="00342221"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Pr="00A54D0F" w:rsidRDefault="00570C32"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bookmarkStart w:id="4" w:name="RentaMoteComisión"/>
            <w:r w:rsidRPr="00A54D0F">
              <w:rPr>
                <w:rFonts w:cs="Arial"/>
                <w:szCs w:val="22"/>
              </w:rPr>
              <w:t>1)</w:t>
            </w:r>
            <w:bookmarkEnd w:id="4"/>
            <w:r w:rsidRPr="00A54D0F">
              <w:rPr>
                <w:rFonts w:cs="Arial"/>
                <w:szCs w:val="22"/>
              </w:rPr>
              <w:t>Intercálase, en el inciso segundo del Nº 8 del artículo 17, entre las frases “Tratándose de la enajenación de derechos en sociedad de personas o de acciones emitidas con ocasión de la transformación de una sociedad de personas en sociedad anónima,” y “10% o más de las acciones, a la empresa o sociedad respectiva o en las que tengan intereses, para los efectos de determinar el mayor valor proveniente de dicha operación,”, la siguiente expresión: “que hagan los socios de sociedades de personas o accionistas de sociedades anónimas cerradas, o accionistas de sociedades anónimas abiertas dueños del”.</w:t>
            </w:r>
          </w:p>
          <w:p w:rsidR="00A73764" w:rsidRDefault="00A73764" w:rsidP="00A73764">
            <w:pPr>
              <w:tabs>
                <w:tab w:val="left" w:pos="851"/>
                <w:tab w:val="left" w:pos="4751"/>
              </w:tabs>
              <w:rPr>
                <w:rFonts w:cs="Arial"/>
                <w:szCs w:val="22"/>
              </w:rPr>
            </w:pPr>
            <w:bookmarkStart w:id="5" w:name="RentaRentaPresunta"/>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570C32" w:rsidRDefault="00570C32" w:rsidP="00A73764">
            <w:pPr>
              <w:tabs>
                <w:tab w:val="left" w:pos="851"/>
                <w:tab w:val="left" w:pos="4751"/>
              </w:tabs>
              <w:rPr>
                <w:rFonts w:cs="Arial"/>
                <w:szCs w:val="22"/>
              </w:rPr>
            </w:pPr>
          </w:p>
          <w:p w:rsidR="00E24BE0" w:rsidRDefault="00E24BE0" w:rsidP="00A73764">
            <w:pPr>
              <w:tabs>
                <w:tab w:val="left" w:pos="851"/>
                <w:tab w:val="left" w:pos="4751"/>
              </w:tabs>
              <w:rPr>
                <w:rFonts w:cs="Arial"/>
                <w:szCs w:val="22"/>
              </w:rPr>
            </w:pPr>
          </w:p>
          <w:p w:rsidR="00E24BE0" w:rsidRDefault="00E24BE0" w:rsidP="00A73764">
            <w:pPr>
              <w:tabs>
                <w:tab w:val="left" w:pos="851"/>
                <w:tab w:val="left" w:pos="4751"/>
              </w:tabs>
              <w:rPr>
                <w:rFonts w:cs="Arial"/>
                <w:szCs w:val="22"/>
              </w:rPr>
            </w:pPr>
          </w:p>
          <w:p w:rsidR="00E24BE0" w:rsidRDefault="00E24BE0"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F81870" w:rsidRDefault="00F81870"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570C32" w:rsidRPr="00A54D0F" w:rsidRDefault="00570C32"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E24BE0">
              <w:rPr>
                <w:rFonts w:cs="Arial"/>
                <w:szCs w:val="22"/>
              </w:rPr>
              <w:t>2)</w:t>
            </w:r>
            <w:bookmarkEnd w:id="5"/>
            <w:r w:rsidRPr="00E24BE0">
              <w:rPr>
                <w:rFonts w:cs="Arial"/>
                <w:szCs w:val="22"/>
              </w:rPr>
              <w:t>Suprímese en el encabezado del párrafo décimo tercero de la letra b), del Nº 1, del artículo 20, la palabra “natural”.</w:t>
            </w:r>
          </w:p>
          <w:p w:rsidR="00A73764" w:rsidRDefault="00A73764"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413A3E" w:rsidRPr="00A54D0F" w:rsidRDefault="00413A3E" w:rsidP="00413A3E">
            <w:pPr>
              <w:tabs>
                <w:tab w:val="left" w:pos="851"/>
                <w:tab w:val="left" w:pos="4751"/>
              </w:tabs>
              <w:rPr>
                <w:rFonts w:cs="Arial"/>
                <w:szCs w:val="22"/>
              </w:rPr>
            </w:pPr>
            <w:bookmarkStart w:id="6" w:name="Renta21RSE"/>
            <w:r w:rsidRPr="00A54D0F">
              <w:rPr>
                <w:rFonts w:cs="Arial"/>
                <w:szCs w:val="22"/>
              </w:rPr>
              <w:t>3)</w:t>
            </w:r>
            <w:bookmarkEnd w:id="6"/>
            <w:r w:rsidRPr="00A54D0F">
              <w:rPr>
                <w:rFonts w:cs="Arial"/>
                <w:szCs w:val="22"/>
              </w:rPr>
              <w:t>Modifícase el inciso segundo del artículo 21 del siguiente modo:</w:t>
            </w:r>
          </w:p>
          <w:p w:rsidR="00413A3E" w:rsidRDefault="00413A3E" w:rsidP="00413A3E">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Pr="00A54D0F" w:rsidRDefault="006F10F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 xml:space="preserve">a) Suprímese la expresión “y,” entre las frases “a organismos o instituciones públicas creadas por ley;” y “(iv) los pagos a que se refiere”. </w:t>
            </w:r>
          </w:p>
          <w:p w:rsidR="00A73764" w:rsidRDefault="00A73764" w:rsidP="00A73764">
            <w:pPr>
              <w:tabs>
                <w:tab w:val="left" w:pos="851"/>
                <w:tab w:val="left" w:pos="4751"/>
              </w:tabs>
              <w:rPr>
                <w:rFonts w:cs="Arial"/>
                <w:szCs w:val="22"/>
              </w:rPr>
            </w:pPr>
          </w:p>
          <w:p w:rsidR="00F81870" w:rsidRPr="00A54D0F" w:rsidRDefault="00F81870"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 xml:space="preserve">b) Agrégase a continuación del punto aparte, que pasa a ser coma, la siguiente frase: “y (v) los pagos o desembolsos que se efectúen con motivo de la aprobación o ejecución de un proyecto o de actividades empresariales que cuenten o deban contar, de acuerdo a la legislación sobre medio ambiente, con una resolución dictada por la autoridad competente que apruebe dicho proyecto o actividades y que consten en un contrato o convenio suscrito con una autoridad pública, una organización dotada de personalidad jurídica de acuerdo al Título XXXIII del Libro I del Código Civil, una organización comunitaria constituida en conformidad a la ley N°19.418, sobre juntas de vecinos y demás organizaciones comunitarias, o en conformidad a la ley N° 19.253, sobre comunidades indígenas, que guarden relación con grupos, sectores o intereses de la localidad respectiva, siempre que no se efectúen directa o indirectamente en beneficio de empresas del mismo grupo empresarial o de personas o entidades relacionadas en los términos del artículo 100 de la ley N° 18.045, sobre mercado de valores. Las empresas deberán informar al Servicio de Impuestos Internos, en la forma y oportunidad que éste determine mediante resolución, el monto total de la inversión destinada a la ejecución del proyecto o actividad, los pagos efectuados en cumplimiento de las obligaciones señaladas, la identificación de los beneficiarios de los mismos, así como cualquier otro antecedente relacionado. Con todo, igualmente se afectarán con el impuesto establecido en el inciso primero de este artículo, en la parte correspondiente al exceso, cuando los pagos o desembolsos excedan de la cantidad menor a la suma equivalente al 2% de la renta líquida imponible del ejercicio respectivo, del 1,6 por mil del capital propio tributario de la empresa, según el valor de éste al término del ejercicio respectivo, o del 5% de la inversión total anual que se efectúe en la ejecución del proyecto.”. </w:t>
            </w:r>
          </w:p>
          <w:p w:rsidR="00A73764" w:rsidRDefault="00A73764"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6F10F9" w:rsidRDefault="006F10F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bookmarkStart w:id="7" w:name="Renta41A"/>
            <w:r w:rsidRPr="00A54D0F">
              <w:rPr>
                <w:rFonts w:cs="Arial"/>
                <w:szCs w:val="22"/>
              </w:rPr>
              <w:t>4)</w:t>
            </w:r>
            <w:bookmarkEnd w:id="7"/>
            <w:r w:rsidRPr="00A54D0F">
              <w:rPr>
                <w:rFonts w:cs="Arial"/>
                <w:szCs w:val="22"/>
              </w:rPr>
              <w:t>Modifícase el artículo 41 A de la siguiente forma:</w:t>
            </w:r>
          </w:p>
          <w:p w:rsidR="00A73764" w:rsidRDefault="00A73764"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 Sustitúyese, en la letra A, el párrafo tercero de su Nº 1 por el siguiente:</w:t>
            </w:r>
          </w:p>
          <w:p w:rsidR="00A73764" w:rsidRDefault="00A73764"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Pr="00A54D0F" w:rsidRDefault="0091669E"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“En la misma situación anterior, también dará derecho a crédito el impuesto a la renta pagado por una o más sociedades en la parte de las utilidades que repartan a la empresa que remesa dichas utilidades a Chile, siempre que todas estén domiciliadas en el mismo país y la referida empresa posea directa o indirectamente el 10% o más del capital de las sociedades subsidiarias señaladas.”.</w:t>
            </w:r>
          </w:p>
          <w:p w:rsidR="00A73764" w:rsidRDefault="00A73764"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342221" w:rsidRDefault="00342221" w:rsidP="00A73764">
            <w:pPr>
              <w:tabs>
                <w:tab w:val="left" w:pos="851"/>
                <w:tab w:val="left" w:pos="4751"/>
              </w:tabs>
              <w:rPr>
                <w:rFonts w:cs="Arial"/>
                <w:szCs w:val="22"/>
              </w:rPr>
            </w:pPr>
          </w:p>
          <w:p w:rsidR="00342221" w:rsidRDefault="00342221" w:rsidP="00A73764">
            <w:pPr>
              <w:tabs>
                <w:tab w:val="left" w:pos="851"/>
                <w:tab w:val="left" w:pos="4751"/>
              </w:tabs>
              <w:rPr>
                <w:rFonts w:cs="Arial"/>
                <w:szCs w:val="22"/>
              </w:rPr>
            </w:pPr>
          </w:p>
          <w:p w:rsidR="0091669E" w:rsidRPr="00A54D0F" w:rsidRDefault="0091669E"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b) Reemplázase, en la letra b) del Nº 2 de la letra A, el porcentaje “30%” por “32%” las dos veces que aparece.</w:t>
            </w:r>
          </w:p>
          <w:p w:rsidR="00A73764" w:rsidRDefault="00A73764"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Pr="00A54D0F" w:rsidRDefault="0091669E"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 xml:space="preserve">c) Agrégase, en el Nº 3 de la letra A, la siguiente letra c): </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“c) Cuando en el ejercicio respectivo se determine un excedente de este crédito deducible del impuesto de primera categoría, ya sea por la existencia de una pérdida para fines tributarios o por otra causa, dicho excedente se imputará en los ejercicios siguientes en que se determinen rentas afectas a dicho tributo, hasta su total extinción. Para los efectos de su imputación, dicho crédito se reajustará en el mismo porcentaje de variación que haya experimentado el índice de precios al consumidor entre el último día del mes anterior al del cierre del ejercicio en que se haya determinado y el último día del mes anterior al cierre del ejercicio de su imputación.”.</w:t>
            </w: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342221" w:rsidRDefault="00342221" w:rsidP="00A73764">
            <w:pPr>
              <w:tabs>
                <w:tab w:val="left" w:pos="851"/>
                <w:tab w:val="left" w:pos="4751"/>
              </w:tabs>
              <w:rPr>
                <w:rFonts w:cs="Arial"/>
                <w:szCs w:val="22"/>
              </w:rPr>
            </w:pPr>
          </w:p>
          <w:p w:rsidR="00342221" w:rsidRDefault="00342221"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413A3E" w:rsidRDefault="00413A3E" w:rsidP="00A73764">
            <w:pPr>
              <w:tabs>
                <w:tab w:val="left" w:pos="851"/>
                <w:tab w:val="left" w:pos="4751"/>
              </w:tabs>
              <w:rPr>
                <w:rFonts w:cs="Arial"/>
                <w:szCs w:val="22"/>
              </w:rPr>
            </w:pPr>
          </w:p>
          <w:p w:rsidR="00413A3E" w:rsidRDefault="00413A3E" w:rsidP="00A73764">
            <w:pPr>
              <w:tabs>
                <w:tab w:val="left" w:pos="851"/>
                <w:tab w:val="left" w:pos="4751"/>
              </w:tabs>
              <w:rPr>
                <w:rFonts w:cs="Arial"/>
                <w:szCs w:val="22"/>
              </w:rPr>
            </w:pPr>
          </w:p>
          <w:p w:rsidR="00413A3E" w:rsidRDefault="00413A3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Pr="00A54D0F" w:rsidRDefault="0091669E" w:rsidP="00A73764">
            <w:pPr>
              <w:tabs>
                <w:tab w:val="left" w:pos="851"/>
                <w:tab w:val="left" w:pos="4751"/>
              </w:tabs>
              <w:rPr>
                <w:rFonts w:cs="Arial"/>
                <w:szCs w:val="22"/>
              </w:rPr>
            </w:pPr>
          </w:p>
          <w:p w:rsidR="00413A3E" w:rsidRDefault="00413A3E" w:rsidP="00A73764">
            <w:pPr>
              <w:tabs>
                <w:tab w:val="left" w:pos="851"/>
                <w:tab w:val="left" w:pos="4751"/>
              </w:tabs>
              <w:rPr>
                <w:rFonts w:cs="Arial"/>
                <w:szCs w:val="22"/>
              </w:rPr>
            </w:pPr>
          </w:p>
          <w:p w:rsidR="00413A3E" w:rsidRDefault="00413A3E"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d) En el Nº 6 de la letra D, agrégase a continuación de la palabra “corresponda,” la expresión “de países con los cuales Chile no haya suscrito convenios para evitar la doble tributación,”. Asimismo, sustitúyese el porcentaje “30%” por “32%” y, finalmente, agrégase a continuación de la expresión “Renta Neta de Fuente Extranjera”, las dos veces que aparece, la frase “de Países sin Convenio.”.</w:t>
            </w:r>
          </w:p>
          <w:p w:rsidR="00A73764" w:rsidRDefault="00A73764"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91669E" w:rsidRDefault="0091669E" w:rsidP="00A73764">
            <w:pPr>
              <w:tabs>
                <w:tab w:val="left" w:pos="851"/>
                <w:tab w:val="left" w:pos="4751"/>
              </w:tabs>
              <w:rPr>
                <w:rFonts w:cs="Arial"/>
                <w:szCs w:val="22"/>
              </w:rPr>
            </w:pPr>
          </w:p>
          <w:p w:rsidR="004B7FBA" w:rsidRDefault="004B7FBA" w:rsidP="00A73764">
            <w:pPr>
              <w:tabs>
                <w:tab w:val="left" w:pos="851"/>
                <w:tab w:val="left" w:pos="4751"/>
              </w:tabs>
              <w:rPr>
                <w:rFonts w:cs="Arial"/>
                <w:szCs w:val="22"/>
              </w:rPr>
            </w:pPr>
          </w:p>
          <w:p w:rsidR="0091669E" w:rsidRPr="00A54D0F" w:rsidRDefault="0091669E"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bookmarkStart w:id="8" w:name="Renta41C"/>
            <w:r w:rsidRPr="00A54D0F">
              <w:rPr>
                <w:rFonts w:cs="Arial"/>
                <w:szCs w:val="22"/>
              </w:rPr>
              <w:t>5)</w:t>
            </w:r>
            <w:bookmarkEnd w:id="8"/>
            <w:r w:rsidRPr="00A54D0F">
              <w:rPr>
                <w:rFonts w:cs="Arial"/>
                <w:szCs w:val="22"/>
              </w:rPr>
              <w:t>Introdúcense en el artículo 41 C las siguientes modificaciones:</w:t>
            </w:r>
          </w:p>
          <w:p w:rsidR="00A73764" w:rsidRDefault="00A73764"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4B7FBA" w:rsidRDefault="004B7FBA" w:rsidP="00A73764">
            <w:pPr>
              <w:tabs>
                <w:tab w:val="left" w:pos="851"/>
                <w:tab w:val="left" w:pos="4751"/>
              </w:tabs>
              <w:rPr>
                <w:rFonts w:cs="Arial"/>
                <w:szCs w:val="22"/>
              </w:rPr>
            </w:pPr>
          </w:p>
          <w:p w:rsidR="000056B9" w:rsidRPr="00A54D0F" w:rsidRDefault="000056B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 Modifícase el N° 1 del siguiente modo:</w:t>
            </w:r>
          </w:p>
          <w:p w:rsidR="00A73764" w:rsidRDefault="00A73764" w:rsidP="00A73764">
            <w:pPr>
              <w:tabs>
                <w:tab w:val="left" w:pos="851"/>
                <w:tab w:val="left" w:pos="4751"/>
              </w:tabs>
              <w:rPr>
                <w:rFonts w:cs="Arial"/>
                <w:szCs w:val="22"/>
              </w:rPr>
            </w:pPr>
          </w:p>
          <w:p w:rsidR="000056B9" w:rsidRPr="00A54D0F" w:rsidRDefault="000056B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i) Agrégase a continuación del punto aparte, que pasa a ser seguido, la siguiente oración: “En este caso, el porcentaje a que se refiere la letra b) del número 2.-, letra A, del artículo 41 A, será de 35%, salvo que los beneficiarios efectivos de las rentas de fuente extranjera afectas al Impuesto de Primera Categoría tuvieran residencia o domicilio en el exterior, en cuyo caso será necesario, además, que Chile tenga vigente un convenio para evitar la doble tributación con el país de residencia de dichos beneficiarios efectivos.”.</w:t>
            </w:r>
          </w:p>
          <w:p w:rsidR="00A73764" w:rsidRDefault="00A73764" w:rsidP="00A73764">
            <w:pPr>
              <w:tabs>
                <w:tab w:val="left" w:pos="851"/>
                <w:tab w:val="left" w:pos="4751"/>
              </w:tabs>
              <w:rPr>
                <w:rFonts w:cs="Arial"/>
                <w:szCs w:val="22"/>
              </w:rPr>
            </w:pPr>
          </w:p>
          <w:p w:rsidR="000056B9" w:rsidRPr="00A54D0F" w:rsidRDefault="000056B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ii) Agrégase el siguiente párrafo segundo:</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“El crédito total por los impuestos extranjeros correspondientes a las rentas de fuente extranjera percibidas o devengadas en el ejercicio, según corresponda, de países con los cuales Chile haya suscrito convenios para evitar la doble tributación, no podrá exceder del equivalente a 35% de la Renta Neta de Fuente Extranjera de Países con Convenio de dicho ejercicio. Para estos efectos, la Renta Neta de Fuente Extranjera señalada de cada ejercicio se determinará como el resultado consolidado de utilidad o pérdida de fuente extranjera de países con Convenio, afecta a impuestos en Chile, obtenida por el contribuyente, deducidos los gastos necesarios para producirlo, en la proporción que corresponda, más la totalidad de los créditos por los impuestos extranjeros de dichos países, calculada de la forma establecida en este artículo.”.</w:t>
            </w:r>
          </w:p>
          <w:p w:rsidR="00A73764" w:rsidRDefault="00A73764" w:rsidP="00A73764">
            <w:pPr>
              <w:tabs>
                <w:tab w:val="left" w:pos="851"/>
                <w:tab w:val="left" w:pos="4751"/>
              </w:tabs>
              <w:rPr>
                <w:rFonts w:cs="Arial"/>
                <w:szCs w:val="22"/>
              </w:rPr>
            </w:pPr>
          </w:p>
          <w:p w:rsidR="004B7FBA" w:rsidRPr="00A54D0F" w:rsidRDefault="004B7FBA"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 xml:space="preserve">b) Sustitúyese el párrafo segundo del Nº 2 por el siguiente: </w:t>
            </w:r>
          </w:p>
          <w:p w:rsidR="00A73764" w:rsidRDefault="00A73764"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Pr="00A54D0F" w:rsidRDefault="000056B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“También dará derecho a crédito el impuesto a la renta pagado por una o más sociedades en la parte de las utilidades que repartan a la empresa que remesa dichas utilidades a Chile, siempre que todas estén domiciliadas en el mismo país y la segunda posea directa o indirectamente el 10% o más del capital de las sociedades subsidiarias señaladas.”.</w:t>
            </w:r>
          </w:p>
          <w:p w:rsidR="00A73764" w:rsidRDefault="00A73764"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c) Sustitúyese en el párrafo segundo del Nº 3 el porcentaje “30%” por “35%”.</w:t>
            </w:r>
          </w:p>
          <w:p w:rsidR="00A73764" w:rsidRDefault="00A73764"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0056B9" w:rsidRDefault="000056B9" w:rsidP="00A73764">
            <w:pPr>
              <w:tabs>
                <w:tab w:val="left" w:pos="851"/>
                <w:tab w:val="left" w:pos="4751"/>
              </w:tabs>
              <w:rPr>
                <w:rFonts w:cs="Arial"/>
                <w:szCs w:val="22"/>
              </w:rPr>
            </w:pPr>
          </w:p>
          <w:p w:rsidR="005A699D" w:rsidRDefault="005A699D" w:rsidP="00A73764">
            <w:pPr>
              <w:tabs>
                <w:tab w:val="left" w:pos="851"/>
                <w:tab w:val="left" w:pos="4751"/>
              </w:tabs>
              <w:rPr>
                <w:rFonts w:cs="Arial"/>
                <w:szCs w:val="22"/>
              </w:rPr>
            </w:pPr>
          </w:p>
          <w:p w:rsidR="005A699D" w:rsidRDefault="005A699D"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CB1643" w:rsidRDefault="00CB1643"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6) Agrégase en el párrafo sexto del N° 1 del artículo 54, a continuación de la frase “determinadas según las normas de esta ley”, la expresión “y las rentas establecidas con arreglo a lo dispuesto en los artículos 70 y 71”.</w:t>
            </w:r>
          </w:p>
          <w:p w:rsidR="000837DC" w:rsidRDefault="000837DC"/>
          <w:p w:rsidR="00A73764" w:rsidRDefault="00A73764"/>
        </w:tc>
      </w:tr>
      <w:tr w:rsidR="000837DC" w:rsidTr="00FB048B">
        <w:tc>
          <w:tcPr>
            <w:tcW w:w="2500" w:type="pct"/>
          </w:tcPr>
          <w:p w:rsidR="000837DC" w:rsidRDefault="000837DC"/>
        </w:tc>
        <w:tc>
          <w:tcPr>
            <w:tcW w:w="2500" w:type="pct"/>
            <w:shd w:val="clear" w:color="auto" w:fill="auto"/>
          </w:tcPr>
          <w:p w:rsidR="00CB1643" w:rsidRDefault="00CB1643"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Artículo 7°.- La presente ley regirá desde su publicación en el Diario Oficial y respecto de los hechos acaecidos a contar de dicha fecha, salvo aquellas disposiciones que tengan una regla especial de vigencia.</w:t>
            </w:r>
          </w:p>
          <w:p w:rsidR="00A73764" w:rsidRDefault="00A73764"/>
          <w:p w:rsidR="005A699D" w:rsidRDefault="005A699D"/>
        </w:tc>
      </w:tr>
      <w:tr w:rsidR="000837DC" w:rsidTr="00FB048B">
        <w:tc>
          <w:tcPr>
            <w:tcW w:w="2500" w:type="pct"/>
          </w:tcPr>
          <w:p w:rsidR="000837DC" w:rsidRDefault="000837DC"/>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5A699D" w:rsidRDefault="005A699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p w:rsidR="00E4452D" w:rsidRDefault="00E4452D" w:rsidP="00E4452D">
            <w:pPr>
              <w:jc w:val="center"/>
              <w:rPr>
                <w:b/>
              </w:rPr>
            </w:pPr>
          </w:p>
          <w:p w:rsidR="00E4452D" w:rsidRPr="00E4452D" w:rsidRDefault="00E4452D" w:rsidP="00E4452D">
            <w:pPr>
              <w:jc w:val="center"/>
              <w:rPr>
                <w:b/>
              </w:rPr>
            </w:pPr>
          </w:p>
          <w:p w:rsidR="00E4452D" w:rsidRPr="00E4452D" w:rsidRDefault="00E4452D" w:rsidP="00E4452D">
            <w:pPr>
              <w:jc w:val="center"/>
              <w:rPr>
                <w:b/>
              </w:rPr>
            </w:pPr>
            <w:r w:rsidRPr="00E4452D">
              <w:rPr>
                <w:b/>
              </w:rPr>
              <w:t>LEY N° 20.630</w:t>
            </w:r>
          </w:p>
          <w:p w:rsidR="00E4452D" w:rsidRPr="00E4452D" w:rsidRDefault="00E4452D" w:rsidP="00E4452D">
            <w:pPr>
              <w:jc w:val="center"/>
              <w:rPr>
                <w:b/>
              </w:rPr>
            </w:pPr>
            <w:r w:rsidRPr="00E4452D">
              <w:rPr>
                <w:b/>
              </w:rPr>
              <w:t>PERFECCIONA LA LEGISLACIÓN TRIBUTARIA Y FINANCIA LA REFORMA EDUCACIONAL</w:t>
            </w:r>
          </w:p>
          <w:p w:rsidR="00E4452D" w:rsidRDefault="00E4452D"/>
          <w:p w:rsidR="00E4452D" w:rsidRPr="00331FF8" w:rsidRDefault="00E4452D" w:rsidP="00E4452D">
            <w:pPr>
              <w:rPr>
                <w:rFonts w:cs="Arial"/>
                <w:szCs w:val="22"/>
              </w:rPr>
            </w:pPr>
            <w:r w:rsidRPr="00E4452D">
              <w:rPr>
                <w:rFonts w:cs="Arial"/>
                <w:b/>
                <w:szCs w:val="22"/>
              </w:rPr>
              <w:t xml:space="preserve">Artículo 5°.- </w:t>
            </w:r>
            <w:r w:rsidRPr="00331FF8">
              <w:rPr>
                <w:rFonts w:cs="Arial"/>
                <w:szCs w:val="22"/>
              </w:rPr>
              <w:t>Amplíase, hasta un máximo de treinta y seis meses, en cuotas fijas o variables, el plazo que el inciso primero del artículo 192 del Código Tributario concede al Servicio de Tesorerías para otorgar facilidades para el pago de impuestos adeudados, sólo respecto de impuestos girados hasta el 30 de junio de 2012 y que se encuentren sujetos a cobranza administrativa o judicial. La facultad que se concede al Servicio de Tesorerías en este artículo, se podrá ejercer hasta 90 días después de publicada esta ley en el Diario Oficial o del primero de septiembre de 2012, si ello fuere anterior. La primera de las cuotas deberá ser enterada al momento de suscribirse el convenio, no pudiendo exceder su monto de la treintaiseisava parte del monto total adeudado, salvo que el deudor, en forma expresa, solicite pagar un monto mayor.</w:t>
            </w:r>
          </w:p>
          <w:p w:rsidR="00E4452D" w:rsidRDefault="00E4452D"/>
        </w:tc>
        <w:tc>
          <w:tcPr>
            <w:tcW w:w="2500" w:type="pct"/>
            <w:shd w:val="clear" w:color="auto" w:fill="auto"/>
          </w:tcPr>
          <w:p w:rsidR="000837DC" w:rsidRDefault="000837DC"/>
          <w:p w:rsidR="00A73764" w:rsidRPr="00A54D0F" w:rsidRDefault="00A73764" w:rsidP="00CB1643">
            <w:pPr>
              <w:tabs>
                <w:tab w:val="left" w:pos="851"/>
                <w:tab w:val="left" w:pos="4751"/>
              </w:tabs>
              <w:jc w:val="center"/>
              <w:rPr>
                <w:rFonts w:cs="Arial"/>
                <w:szCs w:val="22"/>
              </w:rPr>
            </w:pPr>
            <w:r w:rsidRPr="00A54D0F">
              <w:rPr>
                <w:rFonts w:cs="Arial"/>
                <w:szCs w:val="22"/>
              </w:rPr>
              <w:t>Disposiciones transitorias</w:t>
            </w:r>
          </w:p>
          <w:p w:rsidR="00A73764" w:rsidRPr="00A54D0F" w:rsidRDefault="00A73764" w:rsidP="00A73764">
            <w:pPr>
              <w:tabs>
                <w:tab w:val="left" w:pos="851"/>
                <w:tab w:val="left" w:pos="4751"/>
              </w:tabs>
              <w:rPr>
                <w:rFonts w:cs="Arial"/>
                <w:szCs w:val="22"/>
              </w:rPr>
            </w:pPr>
          </w:p>
          <w:p w:rsidR="00A73764" w:rsidRPr="00A54D0F" w:rsidRDefault="00A73764" w:rsidP="00A73764">
            <w:pPr>
              <w:pStyle w:val="Sinespaciado"/>
              <w:tabs>
                <w:tab w:val="left" w:pos="709"/>
              </w:tabs>
              <w:jc w:val="both"/>
              <w:rPr>
                <w:rFonts w:ascii="Arial" w:hAnsi="Arial" w:cs="Arial"/>
                <w:sz w:val="22"/>
                <w:szCs w:val="22"/>
              </w:rPr>
            </w:pPr>
            <w:r w:rsidRPr="00A54D0F">
              <w:rPr>
                <w:rFonts w:ascii="Arial" w:hAnsi="Arial" w:cs="Arial"/>
                <w:sz w:val="22"/>
                <w:szCs w:val="22"/>
              </w:rPr>
              <w:t>Artículo primero.- Lo dispuesto en el artículo 1º, número 1), comenzará a regir luego de ciento ochenta días corridos desde la fecha de publicación de esta ley en el Diario Oficial.</w:t>
            </w:r>
          </w:p>
          <w:p w:rsidR="00A73764" w:rsidRPr="00A54D0F" w:rsidRDefault="00A73764" w:rsidP="00A73764">
            <w:pPr>
              <w:pStyle w:val="Sinespaciado"/>
              <w:tabs>
                <w:tab w:val="left" w:pos="709"/>
              </w:tabs>
              <w:jc w:val="both"/>
              <w:rPr>
                <w:rFonts w:ascii="Arial" w:hAnsi="Arial" w:cs="Arial"/>
                <w:sz w:val="22"/>
                <w:szCs w:val="22"/>
              </w:rPr>
            </w:pPr>
          </w:p>
          <w:p w:rsidR="00A73764" w:rsidRPr="00A54D0F" w:rsidRDefault="00A73764" w:rsidP="00A73764">
            <w:pPr>
              <w:pStyle w:val="Sinespaciado"/>
              <w:tabs>
                <w:tab w:val="left" w:pos="709"/>
              </w:tabs>
              <w:jc w:val="both"/>
              <w:rPr>
                <w:rFonts w:ascii="Arial" w:hAnsi="Arial" w:cs="Arial"/>
                <w:sz w:val="22"/>
                <w:szCs w:val="22"/>
              </w:rPr>
            </w:pPr>
            <w:r w:rsidRPr="00A54D0F">
              <w:rPr>
                <w:rFonts w:ascii="Arial" w:hAnsi="Arial" w:cs="Arial"/>
                <w:sz w:val="22"/>
                <w:szCs w:val="22"/>
              </w:rPr>
              <w:t>La obligación de emitir facturas y demás documentos electrónicos señalados en el artículo 54 de la ley sobre Impuesto a las Ventas y Servicios entrará en vigencia luego de nueve meses de publicada esta ley en el Diario Oficial. No obstante, en el caso de empresas de menor tamaño, según éstas se clasifican y definen en la ley Nº 20.416, que fija normas especiales para las empresas de menor tamaño, que de acuerdo a los respectivos instrumentos de planificación territorial estén domiciliadas en zonas urbanas, la obligación de emitir documentos electrónicos entrará en vigencia luego de dieciocho meses desde la publicación de esta ley en el Diario Oficial. Tratándose del mismo tipo de empresas, pero domiciliadas en zonas rurales, dicho plazo será de veinticuatro meses, contados desde la citada publicación.</w:t>
            </w:r>
          </w:p>
          <w:p w:rsidR="00A73764" w:rsidRPr="00A54D0F" w:rsidRDefault="00A73764" w:rsidP="00A73764">
            <w:pPr>
              <w:pStyle w:val="Sinespaciado"/>
              <w:tabs>
                <w:tab w:val="left" w:pos="709"/>
              </w:tabs>
              <w:jc w:val="both"/>
              <w:rPr>
                <w:rFonts w:ascii="Arial" w:hAnsi="Arial" w:cs="Arial"/>
                <w:sz w:val="22"/>
                <w:szCs w:val="22"/>
              </w:rPr>
            </w:pPr>
          </w:p>
          <w:p w:rsidR="00A73764" w:rsidRPr="00A54D0F" w:rsidRDefault="00A73764" w:rsidP="00A73764">
            <w:pPr>
              <w:tabs>
                <w:tab w:val="left" w:pos="851"/>
                <w:tab w:val="left" w:pos="4751"/>
              </w:tabs>
              <w:rPr>
                <w:rFonts w:cs="Arial"/>
                <w:szCs w:val="22"/>
              </w:rPr>
            </w:pPr>
            <w:r w:rsidRPr="00A54D0F">
              <w:rPr>
                <w:rFonts w:cs="Arial"/>
                <w:szCs w:val="22"/>
              </w:rPr>
              <w:t xml:space="preserve">Dentro de los nueve meses siguientes a la publicación de esta ley en el Diario Oficial, el Servicio de Impuestos Internos deberá dictar la o las resoluciones que sean necesarias para implementar la excepción establecida en el inciso segundo del artículo 54 del decreto ley N° 825, de 1974, sustituido por la presente ley. </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La disposición relativa al valor de los comprobantes o recibos que se emitan en el caso de transacciones pagadas por medios electrónicos, establecida en el inciso primero del artículo 54 de la ley sobre Impuesto a las Ventas y Servicios, contenidaen el decreto ley N° 825, de 1974, que se sustituye por el artículo 1º Nº 2 de la presente ley,entrará en vigencia en el plazo de un año contado desde la publicación de ésta en el Diario Oficial.</w:t>
            </w:r>
          </w:p>
          <w:p w:rsidR="00A73764" w:rsidRDefault="00A73764" w:rsidP="00A73764">
            <w:pPr>
              <w:pStyle w:val="Sinespaciado"/>
              <w:tabs>
                <w:tab w:val="left" w:pos="709"/>
              </w:tabs>
              <w:jc w:val="both"/>
              <w:rPr>
                <w:rFonts w:ascii="Arial" w:hAnsi="Arial" w:cs="Arial"/>
                <w:sz w:val="22"/>
                <w:szCs w:val="22"/>
                <w:lang w:val="es-ES"/>
              </w:rPr>
            </w:pPr>
          </w:p>
          <w:p w:rsidR="005A699D" w:rsidRPr="00A54D0F" w:rsidRDefault="005A699D" w:rsidP="00A73764">
            <w:pPr>
              <w:pStyle w:val="Sinespaciado"/>
              <w:tabs>
                <w:tab w:val="left" w:pos="709"/>
              </w:tabs>
              <w:jc w:val="both"/>
              <w:rPr>
                <w:rFonts w:ascii="Arial" w:hAnsi="Arial" w:cs="Arial"/>
                <w:sz w:val="22"/>
                <w:szCs w:val="22"/>
                <w:lang w:val="es-ES"/>
              </w:rPr>
            </w:pPr>
          </w:p>
          <w:p w:rsidR="00A73764" w:rsidRPr="00A54D0F" w:rsidRDefault="00A73764" w:rsidP="00A73764">
            <w:pPr>
              <w:tabs>
                <w:tab w:val="left" w:pos="851"/>
                <w:tab w:val="left" w:pos="4751"/>
              </w:tabs>
              <w:rPr>
                <w:rFonts w:cs="Arial"/>
                <w:szCs w:val="22"/>
              </w:rPr>
            </w:pPr>
            <w:r w:rsidRPr="00A54D0F">
              <w:rPr>
                <w:rFonts w:cs="Arial"/>
                <w:szCs w:val="22"/>
              </w:rPr>
              <w:t>Artículo segundo.- Lo dispuesto en los números 1), 2) y 6) del artículo 6° regirá a partir del 1 de enero de 2013, en los mismos términos en que rigen las modificaciones introducidas por el artículo 1º, N° 5), letra d); N° 7), letra b), literal iii) y N° 8 de la ley N° 20.630, que perfecciona la legislación tributaria y financia la reforma educacional.</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Lo dispuesto en el número 3) del artículo 6° regirá a partir del 1 de enero del 2014 respecto de los pagos, gastos o desembolsos allí señalados y que se efectúen a contar de dicha fecha.</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Lo dispuesto en los números 4) y 5) del artículo 6° regirá a partir del 1 de enero 2014, respecto de las rentas que se perciban del exterior o, en el caso de las agencias u otros establecimientos permanentes en el exterior, respecto de las rentas que se perciban o devenguen a contar de dicha fecha, siempre que el impuesto extranjero que se utiliza como crédito en Chile se haya pagado en dicha fecha o con posterioridad a ella. Las rentas percibidas o devengadas en los términos señalados a contar del 1 de enero de 2014, respecto de las cuales se haya pagado el impuesto extranjero que se utiliza como crédito en Chile con anterioridad a dicha fecha, se regirán por las normas de la ley sobre Impuesto a la Renta vigentes con anterioridad a la fecha referida.</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3686"/>
                <w:tab w:val="left" w:pos="4111"/>
              </w:tabs>
              <w:rPr>
                <w:rFonts w:cs="Arial"/>
                <w:szCs w:val="22"/>
              </w:rPr>
            </w:pPr>
            <w:r w:rsidRPr="00A54D0F">
              <w:rPr>
                <w:rFonts w:cs="Arial"/>
                <w:bCs/>
                <w:szCs w:val="22"/>
              </w:rPr>
              <w:t xml:space="preserve">Lo dispuesto por el artículo 3º regirá a partir del </w:t>
            </w:r>
            <w:r w:rsidRPr="00A54D0F">
              <w:rPr>
                <w:rFonts w:cs="Arial"/>
                <w:szCs w:val="22"/>
              </w:rPr>
              <w:t>1 de septiembre de 2013, o a contar de la fecha de publicación en el Diario Oficial de la presente ley, si ello fuere posterior, respecto de los documentos gravados cuyo impuesto se devengue a contar de la fecha de vigencia señalada.</w:t>
            </w:r>
          </w:p>
          <w:p w:rsidR="00A73764" w:rsidRPr="00A54D0F" w:rsidRDefault="00A73764" w:rsidP="00A73764">
            <w:pPr>
              <w:tabs>
                <w:tab w:val="left" w:pos="3686"/>
                <w:tab w:val="left" w:pos="4111"/>
              </w:tabs>
              <w:rPr>
                <w:rFonts w:cs="Arial"/>
                <w:szCs w:val="22"/>
              </w:rPr>
            </w:pPr>
          </w:p>
          <w:p w:rsidR="00A73764" w:rsidRPr="00A54D0F" w:rsidRDefault="00A73764" w:rsidP="00A73764">
            <w:pPr>
              <w:tabs>
                <w:tab w:val="left" w:pos="3686"/>
                <w:tab w:val="left" w:pos="4111"/>
              </w:tabs>
              <w:rPr>
                <w:rFonts w:cs="Arial"/>
                <w:szCs w:val="22"/>
              </w:rPr>
            </w:pPr>
            <w:r w:rsidRPr="00A54D0F">
              <w:rPr>
                <w:rFonts w:cs="Arial"/>
                <w:bCs/>
                <w:szCs w:val="22"/>
              </w:rPr>
              <w:t xml:space="preserve">Finalmente, lo dispuesto en el Nº 1) del artículo 4º comenzará a regir </w:t>
            </w:r>
            <w:r w:rsidRPr="00A54D0F">
              <w:rPr>
                <w:rFonts w:cs="Arial"/>
                <w:szCs w:val="22"/>
              </w:rPr>
              <w:t>en la fecha que fije el Director del Servicio de Impuestos Internos mediante resolución, la que no podrá exceder del primer día hábil del año 2014. A la XIX Dirección Regional Metropolitana, Santiago Norte, del Servicio de Impuestos Internos, le corresponderá la fiscalización, conocimiento o realización de las actuaciones, asuntos, diligencias o peticiones, que se inicien o se encuentren pendientes a esa fecha, de contribuyentes que se encuentren domiciliados en el territorio sobre el cual la nueva Dirección Regional tenga competencia.</w:t>
            </w:r>
          </w:p>
          <w:p w:rsidR="00A73764" w:rsidRPr="00A54D0F" w:rsidRDefault="00A73764" w:rsidP="00A73764">
            <w:pPr>
              <w:tabs>
                <w:tab w:val="left" w:pos="851"/>
                <w:tab w:val="left" w:pos="4751"/>
              </w:tabs>
              <w:rPr>
                <w:rFonts w:cs="Arial"/>
                <w:szCs w:val="22"/>
              </w:rPr>
            </w:pPr>
          </w:p>
          <w:p w:rsidR="00A73764" w:rsidRPr="00A54D0F" w:rsidRDefault="00A73764" w:rsidP="00A73764">
            <w:pPr>
              <w:tabs>
                <w:tab w:val="left" w:pos="3686"/>
                <w:tab w:val="left" w:pos="4111"/>
              </w:tabs>
              <w:rPr>
                <w:rFonts w:cs="Arial"/>
                <w:bCs/>
                <w:szCs w:val="22"/>
              </w:rPr>
            </w:pPr>
            <w:r w:rsidRPr="00A54D0F">
              <w:rPr>
                <w:rFonts w:cs="Arial"/>
                <w:bCs/>
                <w:szCs w:val="22"/>
              </w:rPr>
              <w:t xml:space="preserve">Artículo tercero.- Para efectos de la aplicación de la tasa máxima de 0,2% establecida por las modificaciones introducidas al decreto ley N° 3.475, de 1980, sobre Impuesto de Timbres y Estampillas por el artículo 3º de esta ley, en aquellos casos en que el plazo que medie entre la emisión del documento gravado respectivo y el vencimiento del mismo sea superior a doce meses, para los primeros doce meses el impuesto se deberá pagar con la tasa mensual de 0,0166%, y en el mes o fracción de mes siguiente, el impuesto se deberá pagar con una tasa del 0,0008%, de forma tal de completar la tasa máxima señalada. </w:t>
            </w:r>
          </w:p>
          <w:p w:rsidR="00A73764" w:rsidRPr="00A54D0F" w:rsidRDefault="00A73764" w:rsidP="00A73764">
            <w:pPr>
              <w:tabs>
                <w:tab w:val="left" w:pos="3686"/>
                <w:tab w:val="left" w:pos="4111"/>
              </w:tabs>
              <w:rPr>
                <w:rFonts w:cs="Arial"/>
                <w:b/>
                <w:bCs/>
                <w:szCs w:val="22"/>
              </w:rPr>
            </w:pPr>
          </w:p>
          <w:p w:rsidR="00A73764" w:rsidRPr="00A54D0F" w:rsidRDefault="00A73764" w:rsidP="00A73764">
            <w:pPr>
              <w:tabs>
                <w:tab w:val="left" w:pos="3686"/>
                <w:tab w:val="left" w:pos="4111"/>
              </w:tabs>
              <w:rPr>
                <w:rFonts w:cs="Arial"/>
                <w:bCs/>
                <w:szCs w:val="22"/>
              </w:rPr>
            </w:pPr>
            <w:r w:rsidRPr="00A54D0F">
              <w:rPr>
                <w:rFonts w:cs="Arial"/>
                <w:bCs/>
                <w:szCs w:val="22"/>
              </w:rPr>
              <w:t>Para la aplicación de la exención del artículo 24, N° 17, del decreto ley N° 3.475, de 1980, sobre Impuesto de Timbres y Estampillas, respecto de las operaciones de crédito de dinero efectuadas a contar de la publicación de esta ley en el Diario Oficial, destinadas a pagar préstamos anteriores a esa fecha, se considerará como tasa máxima un 0,2%.</w:t>
            </w:r>
          </w:p>
          <w:p w:rsidR="00A73764" w:rsidRPr="00A54D0F" w:rsidRDefault="00A73764" w:rsidP="00A73764">
            <w:pPr>
              <w:tabs>
                <w:tab w:val="left" w:pos="3686"/>
                <w:tab w:val="left" w:pos="4111"/>
              </w:tabs>
              <w:rPr>
                <w:rFonts w:cs="Arial"/>
                <w:bCs/>
                <w:szCs w:val="22"/>
              </w:rPr>
            </w:pPr>
          </w:p>
          <w:p w:rsidR="00A73764" w:rsidRPr="00A54D0F" w:rsidRDefault="00A73764" w:rsidP="00A73764">
            <w:pPr>
              <w:tabs>
                <w:tab w:val="left" w:pos="3686"/>
                <w:tab w:val="left" w:pos="4111"/>
              </w:tabs>
              <w:rPr>
                <w:rFonts w:cs="Arial"/>
                <w:bCs/>
                <w:szCs w:val="22"/>
              </w:rPr>
            </w:pPr>
            <w:r w:rsidRPr="00A54D0F">
              <w:rPr>
                <w:rFonts w:cs="Arial"/>
                <w:bCs/>
                <w:szCs w:val="22"/>
              </w:rPr>
              <w:t>Para la aplicación de lo dispuesto en el artículo 2° bis del mismo decreto ley, la tasa máxima de impuesto a que se refiere el número 2) de dicho artículo será la vigente a la fecha de inicio de la colocación de la primera emisión acogida a la línea.</w:t>
            </w:r>
          </w:p>
          <w:p w:rsidR="00E4452D" w:rsidRDefault="00E4452D"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Pr="00A54D0F" w:rsidRDefault="00E4452D" w:rsidP="00A73764">
            <w:pPr>
              <w:tabs>
                <w:tab w:val="left" w:pos="851"/>
                <w:tab w:val="left" w:pos="4751"/>
              </w:tabs>
              <w:rPr>
                <w:rFonts w:cs="Arial"/>
                <w:szCs w:val="22"/>
              </w:rPr>
            </w:pPr>
          </w:p>
          <w:p w:rsidR="00A73764" w:rsidRPr="00A54D0F" w:rsidRDefault="00A73764" w:rsidP="00A73764">
            <w:pPr>
              <w:tabs>
                <w:tab w:val="left" w:pos="851"/>
                <w:tab w:val="left" w:pos="4751"/>
              </w:tabs>
              <w:rPr>
                <w:rFonts w:cs="Arial"/>
                <w:szCs w:val="22"/>
              </w:rPr>
            </w:pPr>
            <w:r w:rsidRPr="00A54D0F">
              <w:rPr>
                <w:rFonts w:cs="Arial"/>
                <w:szCs w:val="22"/>
              </w:rPr>
              <w:t>Artículo cuarto.- La Tesorería General de la República podrá ejercer la facultad concedida por el artículo 5° de la ley N° 20.630, respecto de los impuestos adeudados en ella señalados, desde la fecha de publicación de la presente ley en el Diario Oficial y hasta seis meses después de dicha fecha.</w:t>
            </w:r>
          </w:p>
          <w:p w:rsidR="00A73764" w:rsidRDefault="00A73764"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Default="00E4452D" w:rsidP="00A73764">
            <w:pPr>
              <w:tabs>
                <w:tab w:val="left" w:pos="851"/>
                <w:tab w:val="left" w:pos="4751"/>
              </w:tabs>
              <w:rPr>
                <w:rFonts w:cs="Arial"/>
                <w:szCs w:val="22"/>
              </w:rPr>
            </w:pPr>
          </w:p>
          <w:p w:rsidR="00E4452D" w:rsidRPr="00A54D0F" w:rsidRDefault="00E4452D" w:rsidP="00A73764">
            <w:pPr>
              <w:tabs>
                <w:tab w:val="left" w:pos="851"/>
                <w:tab w:val="left" w:pos="4751"/>
              </w:tabs>
              <w:rPr>
                <w:rFonts w:cs="Arial"/>
                <w:szCs w:val="22"/>
              </w:rPr>
            </w:pPr>
          </w:p>
          <w:p w:rsidR="00A73764" w:rsidRDefault="00A73764" w:rsidP="00342221">
            <w:pPr>
              <w:tabs>
                <w:tab w:val="left" w:pos="851"/>
                <w:tab w:val="left" w:pos="4751"/>
              </w:tabs>
            </w:pPr>
            <w:r w:rsidRPr="00A54D0F">
              <w:rPr>
                <w:rFonts w:cs="Arial"/>
                <w:szCs w:val="22"/>
              </w:rPr>
              <w:t>Artículo quinto.- El mayor gasto que irrogue la aplicación de esta ley en el transcurso de su primer año presupuestario de vigencia será financiado con reasignaciones del presupuesto del Servicio de Impuestos Internos. En lo que faltare, el Ministerio de Hacienda podrá suplementar con cargo a recursos del Tesoro Público. Para los años siguientes, se estará a lo que indique la ley de Presupuestos respectiva.”.</w:t>
            </w:r>
          </w:p>
        </w:tc>
      </w:tr>
    </w:tbl>
    <w:p w:rsidR="00CB1643" w:rsidRDefault="00CB1643">
      <w:r>
        <w:t>COMISIÓN DE HACIENDA</w:t>
      </w:r>
      <w:r w:rsidR="00E4452D">
        <w:t>, AGOSTO DE 2013.</w:t>
      </w:r>
    </w:p>
    <w:sectPr w:rsidR="00CB1643" w:rsidSect="00F774BA">
      <w:headerReference w:type="even" r:id="rId7"/>
      <w:headerReference w:type="default" r:id="rId8"/>
      <w:pgSz w:w="18722" w:h="12242" w:orient="landscape" w:code="14"/>
      <w:pgMar w:top="1134" w:right="1134" w:bottom="1134" w:left="1134"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5B" w:rsidRDefault="00891A5B">
      <w:r>
        <w:separator/>
      </w:r>
    </w:p>
  </w:endnote>
  <w:endnote w:type="continuationSeparator" w:id="0">
    <w:p w:rsidR="00891A5B" w:rsidRDefault="008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5B" w:rsidRDefault="00891A5B">
      <w:r>
        <w:separator/>
      </w:r>
    </w:p>
  </w:footnote>
  <w:footnote w:type="continuationSeparator" w:id="0">
    <w:p w:rsidR="00891A5B" w:rsidRDefault="0089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2D" w:rsidRDefault="00781FDF">
    <w:pPr>
      <w:pStyle w:val="Encabezado"/>
      <w:framePr w:wrap="around" w:vAnchor="text" w:hAnchor="margin" w:xAlign="right" w:y="1"/>
      <w:rPr>
        <w:rStyle w:val="Nmerodepgina"/>
      </w:rPr>
    </w:pPr>
    <w:r>
      <w:rPr>
        <w:rStyle w:val="Nmerodepgina"/>
      </w:rPr>
      <w:fldChar w:fldCharType="begin"/>
    </w:r>
    <w:r w:rsidR="00E4452D">
      <w:rPr>
        <w:rStyle w:val="Nmerodepgina"/>
      </w:rPr>
      <w:instrText xml:space="preserve">PAGE  </w:instrText>
    </w:r>
    <w:r>
      <w:rPr>
        <w:rStyle w:val="Nmerodepgina"/>
      </w:rPr>
      <w:fldChar w:fldCharType="separate"/>
    </w:r>
    <w:r w:rsidR="00E4452D">
      <w:rPr>
        <w:rStyle w:val="Nmerodepgina"/>
        <w:noProof/>
      </w:rPr>
      <w:t>1</w:t>
    </w:r>
    <w:r>
      <w:rPr>
        <w:rStyle w:val="Nmerodepgina"/>
      </w:rPr>
      <w:fldChar w:fldCharType="end"/>
    </w:r>
  </w:p>
  <w:p w:rsidR="00E4452D" w:rsidRDefault="00E4452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2D" w:rsidRDefault="00781FDF">
    <w:pPr>
      <w:pStyle w:val="Encabezado"/>
      <w:framePr w:wrap="around" w:vAnchor="text" w:hAnchor="margin" w:xAlign="right" w:y="1"/>
      <w:rPr>
        <w:rStyle w:val="Nmerodepgina"/>
      </w:rPr>
    </w:pPr>
    <w:r>
      <w:rPr>
        <w:rStyle w:val="Nmerodepgina"/>
      </w:rPr>
      <w:fldChar w:fldCharType="begin"/>
    </w:r>
    <w:r w:rsidR="00E4452D">
      <w:rPr>
        <w:rStyle w:val="Nmerodepgina"/>
      </w:rPr>
      <w:instrText xml:space="preserve">PAGE  </w:instrText>
    </w:r>
    <w:r>
      <w:rPr>
        <w:rStyle w:val="Nmerodepgina"/>
      </w:rPr>
      <w:fldChar w:fldCharType="separate"/>
    </w:r>
    <w:r w:rsidR="00891A5B">
      <w:rPr>
        <w:rStyle w:val="Nmerodepgina"/>
        <w:noProof/>
      </w:rPr>
      <w:t>1</w:t>
    </w:r>
    <w:r>
      <w:rPr>
        <w:rStyle w:val="Nmerodepgina"/>
      </w:rPr>
      <w:fldChar w:fldCharType="end"/>
    </w:r>
  </w:p>
  <w:p w:rsidR="00E4452D" w:rsidRDefault="00E4452D">
    <w:pPr>
      <w:pStyle w:val="Encabezado"/>
      <w:ind w:right="360"/>
      <w:rPr>
        <w:b/>
        <w:i/>
        <w:sz w:val="32"/>
      </w:rPr>
    </w:pPr>
  </w:p>
  <w:p w:rsidR="00E4452D" w:rsidRDefault="00E4452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66D39"/>
    <w:multiLevelType w:val="hybridMultilevel"/>
    <w:tmpl w:val="D98A2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BDB7FFA"/>
    <w:multiLevelType w:val="hybridMultilevel"/>
    <w:tmpl w:val="18BC43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00B632C"/>
    <w:multiLevelType w:val="hybridMultilevel"/>
    <w:tmpl w:val="D4788B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2DE5"/>
    <w:rsid w:val="000056B9"/>
    <w:rsid w:val="00013615"/>
    <w:rsid w:val="000167F5"/>
    <w:rsid w:val="000171E3"/>
    <w:rsid w:val="000536F1"/>
    <w:rsid w:val="00053F84"/>
    <w:rsid w:val="00056582"/>
    <w:rsid w:val="000837DC"/>
    <w:rsid w:val="00095EA1"/>
    <w:rsid w:val="000A053C"/>
    <w:rsid w:val="000A240B"/>
    <w:rsid w:val="000E108F"/>
    <w:rsid w:val="000E2B10"/>
    <w:rsid w:val="000F5AE1"/>
    <w:rsid w:val="00113856"/>
    <w:rsid w:val="001305D5"/>
    <w:rsid w:val="00134096"/>
    <w:rsid w:val="0015482F"/>
    <w:rsid w:val="00180413"/>
    <w:rsid w:val="00197182"/>
    <w:rsid w:val="001A0AB2"/>
    <w:rsid w:val="001B71FE"/>
    <w:rsid w:val="001B7313"/>
    <w:rsid w:val="001B76BA"/>
    <w:rsid w:val="001C75C6"/>
    <w:rsid w:val="001F23B7"/>
    <w:rsid w:val="00205DC8"/>
    <w:rsid w:val="0025483A"/>
    <w:rsid w:val="00257A65"/>
    <w:rsid w:val="00283A18"/>
    <w:rsid w:val="002C29D4"/>
    <w:rsid w:val="002D5158"/>
    <w:rsid w:val="002E5687"/>
    <w:rsid w:val="002F5172"/>
    <w:rsid w:val="002F5B43"/>
    <w:rsid w:val="002F6F6D"/>
    <w:rsid w:val="003105D3"/>
    <w:rsid w:val="00314724"/>
    <w:rsid w:val="00314A63"/>
    <w:rsid w:val="00333164"/>
    <w:rsid w:val="00342221"/>
    <w:rsid w:val="00346C03"/>
    <w:rsid w:val="00376328"/>
    <w:rsid w:val="003768A1"/>
    <w:rsid w:val="00392273"/>
    <w:rsid w:val="003B1CEA"/>
    <w:rsid w:val="003C0FAD"/>
    <w:rsid w:val="003D0B47"/>
    <w:rsid w:val="003D0D08"/>
    <w:rsid w:val="003F44CD"/>
    <w:rsid w:val="003F460E"/>
    <w:rsid w:val="003F70F9"/>
    <w:rsid w:val="00413A3E"/>
    <w:rsid w:val="00415CD9"/>
    <w:rsid w:val="00423BAE"/>
    <w:rsid w:val="004241D9"/>
    <w:rsid w:val="00424B2E"/>
    <w:rsid w:val="0043204D"/>
    <w:rsid w:val="00455549"/>
    <w:rsid w:val="00483CC5"/>
    <w:rsid w:val="004871BA"/>
    <w:rsid w:val="00487CF1"/>
    <w:rsid w:val="0049053A"/>
    <w:rsid w:val="004931BD"/>
    <w:rsid w:val="004B4462"/>
    <w:rsid w:val="004B7FBA"/>
    <w:rsid w:val="004C2960"/>
    <w:rsid w:val="00513A61"/>
    <w:rsid w:val="00513E71"/>
    <w:rsid w:val="00527355"/>
    <w:rsid w:val="005374E5"/>
    <w:rsid w:val="005458F6"/>
    <w:rsid w:val="00563568"/>
    <w:rsid w:val="00570C32"/>
    <w:rsid w:val="00577A88"/>
    <w:rsid w:val="005A699D"/>
    <w:rsid w:val="005C3A64"/>
    <w:rsid w:val="005D4D94"/>
    <w:rsid w:val="0060601F"/>
    <w:rsid w:val="0061505D"/>
    <w:rsid w:val="00621AD8"/>
    <w:rsid w:val="006470C9"/>
    <w:rsid w:val="0064759A"/>
    <w:rsid w:val="0065612B"/>
    <w:rsid w:val="006B1BA9"/>
    <w:rsid w:val="006C41A0"/>
    <w:rsid w:val="006D41B9"/>
    <w:rsid w:val="006D4C97"/>
    <w:rsid w:val="006E5C43"/>
    <w:rsid w:val="006F10F9"/>
    <w:rsid w:val="00713B79"/>
    <w:rsid w:val="00717D6E"/>
    <w:rsid w:val="007215D7"/>
    <w:rsid w:val="007346DB"/>
    <w:rsid w:val="00757031"/>
    <w:rsid w:val="00761F0B"/>
    <w:rsid w:val="00772EBB"/>
    <w:rsid w:val="00781FDF"/>
    <w:rsid w:val="0079015B"/>
    <w:rsid w:val="007C5383"/>
    <w:rsid w:val="00813C94"/>
    <w:rsid w:val="00826F8D"/>
    <w:rsid w:val="00836F4C"/>
    <w:rsid w:val="00837894"/>
    <w:rsid w:val="0085114D"/>
    <w:rsid w:val="00853147"/>
    <w:rsid w:val="008606A1"/>
    <w:rsid w:val="00891A5B"/>
    <w:rsid w:val="008E6F55"/>
    <w:rsid w:val="0090288D"/>
    <w:rsid w:val="00904477"/>
    <w:rsid w:val="00912E38"/>
    <w:rsid w:val="0091669E"/>
    <w:rsid w:val="009222FE"/>
    <w:rsid w:val="00932BC6"/>
    <w:rsid w:val="00952215"/>
    <w:rsid w:val="00953AC9"/>
    <w:rsid w:val="009819C2"/>
    <w:rsid w:val="00981C03"/>
    <w:rsid w:val="009A1C78"/>
    <w:rsid w:val="009A6110"/>
    <w:rsid w:val="009B0274"/>
    <w:rsid w:val="009C77EF"/>
    <w:rsid w:val="00A17242"/>
    <w:rsid w:val="00A17F9B"/>
    <w:rsid w:val="00A51416"/>
    <w:rsid w:val="00A5262A"/>
    <w:rsid w:val="00A61657"/>
    <w:rsid w:val="00A73764"/>
    <w:rsid w:val="00A90D05"/>
    <w:rsid w:val="00A90D78"/>
    <w:rsid w:val="00A938EC"/>
    <w:rsid w:val="00AA3669"/>
    <w:rsid w:val="00B41338"/>
    <w:rsid w:val="00B9033E"/>
    <w:rsid w:val="00BE4D37"/>
    <w:rsid w:val="00BF3219"/>
    <w:rsid w:val="00BF3E50"/>
    <w:rsid w:val="00C0331D"/>
    <w:rsid w:val="00C10C9F"/>
    <w:rsid w:val="00C14DE2"/>
    <w:rsid w:val="00C3442F"/>
    <w:rsid w:val="00C712CE"/>
    <w:rsid w:val="00C92437"/>
    <w:rsid w:val="00CB1643"/>
    <w:rsid w:val="00D06ADC"/>
    <w:rsid w:val="00D07BD6"/>
    <w:rsid w:val="00D13D82"/>
    <w:rsid w:val="00D2258D"/>
    <w:rsid w:val="00D424D3"/>
    <w:rsid w:val="00D42ACD"/>
    <w:rsid w:val="00D53D5A"/>
    <w:rsid w:val="00D62417"/>
    <w:rsid w:val="00DA0139"/>
    <w:rsid w:val="00DD07D1"/>
    <w:rsid w:val="00E02982"/>
    <w:rsid w:val="00E12796"/>
    <w:rsid w:val="00E24BE0"/>
    <w:rsid w:val="00E2587B"/>
    <w:rsid w:val="00E26459"/>
    <w:rsid w:val="00E32579"/>
    <w:rsid w:val="00E3298D"/>
    <w:rsid w:val="00E4452D"/>
    <w:rsid w:val="00E51ADC"/>
    <w:rsid w:val="00E70ADE"/>
    <w:rsid w:val="00E71148"/>
    <w:rsid w:val="00E82DE5"/>
    <w:rsid w:val="00EC506B"/>
    <w:rsid w:val="00EC797F"/>
    <w:rsid w:val="00F237F8"/>
    <w:rsid w:val="00F2655F"/>
    <w:rsid w:val="00F400E5"/>
    <w:rsid w:val="00F40F75"/>
    <w:rsid w:val="00F42551"/>
    <w:rsid w:val="00F539FF"/>
    <w:rsid w:val="00F5591B"/>
    <w:rsid w:val="00F774BA"/>
    <w:rsid w:val="00F81870"/>
    <w:rsid w:val="00FA6311"/>
    <w:rsid w:val="00FB048B"/>
    <w:rsid w:val="00FD3235"/>
    <w:rsid w:val="00FE2167"/>
    <w:rsid w:val="00FF0911"/>
    <w:rsid w:val="00FF13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8A319-6E37-42D6-B8B4-5238349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FDF"/>
    <w:pPr>
      <w:tabs>
        <w:tab w:val="left" w:pos="2835"/>
      </w:tabs>
      <w:jc w:val="both"/>
    </w:pPr>
    <w:rPr>
      <w:rFonts w:ascii="Arial" w:hAnsi="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sid w:val="00781FDF"/>
    <w:rPr>
      <w:rFonts w:ascii="Arial" w:hAnsi="Arial"/>
      <w:sz w:val="22"/>
    </w:rPr>
  </w:style>
  <w:style w:type="paragraph" w:styleId="Encabezado">
    <w:name w:val="header"/>
    <w:basedOn w:val="Normal"/>
    <w:rsid w:val="00781FDF"/>
    <w:pPr>
      <w:tabs>
        <w:tab w:val="clear" w:pos="2835"/>
        <w:tab w:val="center" w:pos="4252"/>
        <w:tab w:val="right" w:pos="8504"/>
      </w:tabs>
    </w:pPr>
  </w:style>
  <w:style w:type="paragraph" w:styleId="Puesto">
    <w:name w:val="Title"/>
    <w:basedOn w:val="Normal"/>
    <w:qFormat/>
    <w:rsid w:val="00781FDF"/>
    <w:pPr>
      <w:pBdr>
        <w:top w:val="single" w:sz="4" w:space="1" w:color="auto"/>
        <w:left w:val="single" w:sz="4" w:space="4" w:color="auto"/>
        <w:bottom w:val="single" w:sz="4" w:space="1" w:color="auto"/>
        <w:right w:val="single" w:sz="4" w:space="4" w:color="auto"/>
      </w:pBdr>
      <w:shd w:val="pct5" w:color="auto" w:fill="FFFFFF"/>
      <w:jc w:val="center"/>
    </w:pPr>
    <w:rPr>
      <w:b/>
    </w:rPr>
  </w:style>
  <w:style w:type="paragraph" w:styleId="Piedepgina">
    <w:name w:val="footer"/>
    <w:basedOn w:val="Normal"/>
    <w:rsid w:val="000536F1"/>
    <w:pPr>
      <w:tabs>
        <w:tab w:val="clear" w:pos="2835"/>
        <w:tab w:val="center" w:pos="4252"/>
        <w:tab w:val="right" w:pos="8504"/>
      </w:tabs>
    </w:pPr>
  </w:style>
  <w:style w:type="paragraph" w:styleId="Mapadeldocumento">
    <w:name w:val="Document Map"/>
    <w:basedOn w:val="Normal"/>
    <w:semiHidden/>
    <w:rsid w:val="005D4D94"/>
    <w:pPr>
      <w:shd w:val="clear" w:color="auto" w:fill="000080"/>
    </w:pPr>
    <w:rPr>
      <w:rFonts w:ascii="Tahoma" w:hAnsi="Tahoma" w:cs="Tahoma"/>
      <w:sz w:val="20"/>
    </w:rPr>
  </w:style>
  <w:style w:type="table" w:styleId="Tablaconcuadrcula">
    <w:name w:val="Table Grid"/>
    <w:basedOn w:val="Tablanormal"/>
    <w:rsid w:val="00C03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95EA1"/>
    <w:rPr>
      <w:rFonts w:ascii="Tahoma" w:hAnsi="Tahoma" w:cs="Tahoma"/>
      <w:sz w:val="16"/>
      <w:szCs w:val="16"/>
    </w:rPr>
  </w:style>
  <w:style w:type="character" w:customStyle="1" w:styleId="TextodegloboCar">
    <w:name w:val="Texto de globo Car"/>
    <w:basedOn w:val="Fuentedeprrafopredeter"/>
    <w:link w:val="Textodeglobo"/>
    <w:rsid w:val="00095EA1"/>
    <w:rPr>
      <w:rFonts w:ascii="Tahoma" w:hAnsi="Tahoma" w:cs="Tahoma"/>
      <w:sz w:val="16"/>
      <w:szCs w:val="16"/>
      <w:lang w:val="es-ES" w:eastAsia="es-ES"/>
    </w:rPr>
  </w:style>
  <w:style w:type="paragraph" w:styleId="Sinespaciado">
    <w:name w:val="No Spacing"/>
    <w:uiPriority w:val="1"/>
    <w:qFormat/>
    <w:rsid w:val="009819C2"/>
    <w:rPr>
      <w:lang w:eastAsia="es-ES"/>
    </w:rPr>
  </w:style>
  <w:style w:type="paragraph" w:styleId="Prrafodelista">
    <w:name w:val="List Paragraph"/>
    <w:basedOn w:val="Normal"/>
    <w:uiPriority w:val="34"/>
    <w:qFormat/>
    <w:rsid w:val="00734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33;ctor\AppData\Local\Microsoft\Windows\INetCache\Content.Outlook\B0DNU70O\COMPARADO%20CH%20(Bolet&#237;n%20N%208874-05)%20factura%20electr&#243;nic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COMPARADO CH (Boletín N 8874-05) factura electrónica</Template>
  <TotalTime>32</TotalTime>
  <Pages>49</Pages>
  <Words>18063</Words>
  <Characters>99348</Characters>
  <Application>Microsoft Office Word</Application>
  <DocSecurity>0</DocSecurity>
  <Lines>827</Lines>
  <Paragraphs>234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TITULO</vt:lpstr>
      <vt:lpstr>PROYECTO DE LEY QUE INTRODUCE MODIFICACIONES A LA LEGISLACIÓN TRIBUTARIA EN MATE</vt:lpstr>
      <vt:lpstr>(BOLETÍN N  8.874-05)</vt:lpstr>
    </vt:vector>
  </TitlesOfParts>
  <Company>Senado de la República</Company>
  <LinksUpToDate>false</LinksUpToDate>
  <CharactersWithSpaces>117177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creator>Héctor Acevedo Jeria</dc:creator>
  <cp:lastModifiedBy>Hector sssssssss</cp:lastModifiedBy>
  <cp:revision>1</cp:revision>
  <cp:lastPrinted>2013-08-12T16:46:00Z</cp:lastPrinted>
  <dcterms:created xsi:type="dcterms:W3CDTF">2014-03-10T13:18:00Z</dcterms:created>
  <dcterms:modified xsi:type="dcterms:W3CDTF">2014-03-10T13:50:00Z</dcterms:modified>
</cp:coreProperties>
</file>